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312E" w14:textId="2D27861B" w:rsidR="005E4D4F" w:rsidRPr="005E4D4F" w:rsidRDefault="00E47425" w:rsidP="005E4D4F">
      <w:pPr>
        <w:pStyle w:val="Abstract-Titel"/>
      </w:pPr>
      <w:r>
        <w:t>Flexibilisierung der Laufwasserkraft durch Großbatteriespeicher</w:t>
      </w:r>
    </w:p>
    <w:p w14:paraId="2263687C" w14:textId="320BE700" w:rsidR="00BF05FA" w:rsidRDefault="000E7B1C" w:rsidP="00A156E4">
      <w:pPr>
        <w:pStyle w:val="AutorenOrganisation"/>
      </w:pPr>
      <w:r>
        <w:t xml:space="preserve">Themenbereich: </w:t>
      </w:r>
      <w:r w:rsidR="00E47425" w:rsidRPr="00E47425">
        <w:t>Energieerzeugung/-infrastruktur und Netze</w:t>
      </w:r>
    </w:p>
    <w:p w14:paraId="5AAC2E6B" w14:textId="77777777" w:rsidR="005E4D4F" w:rsidRPr="005E4D4F" w:rsidRDefault="003F2F34" w:rsidP="00A156E4">
      <w:pPr>
        <w:pStyle w:val="AutorenOrganisation"/>
      </w:pPr>
      <w:r>
        <w:t xml:space="preserve">DI </w:t>
      </w:r>
      <w:r w:rsidR="000E7B1C">
        <w:t>Dr.</w:t>
      </w:r>
      <w:r>
        <w:t xml:space="preserve"> techn.</w:t>
      </w:r>
      <w:r w:rsidR="000E7B1C">
        <w:t xml:space="preserve"> Jürgen Neubarth</w:t>
      </w:r>
      <w:r w:rsidR="005E4D4F" w:rsidRPr="00010E92">
        <w:rPr>
          <w:vertAlign w:val="superscript"/>
        </w:rPr>
        <w:footnoteReference w:id="1"/>
      </w:r>
      <w:r w:rsidR="00A156E4" w:rsidRPr="00A156E4">
        <w:rPr>
          <w:vertAlign w:val="superscript"/>
        </w:rPr>
        <w:t>(1</w:t>
      </w:r>
      <w:r w:rsidR="00A156E4">
        <w:rPr>
          <w:vertAlign w:val="superscript"/>
        </w:rPr>
        <w:t>)</w:t>
      </w:r>
    </w:p>
    <w:p w14:paraId="1A7DA2C1" w14:textId="77777777" w:rsidR="005E4D4F" w:rsidRDefault="00A156E4" w:rsidP="005E4D4F">
      <w:pPr>
        <w:pStyle w:val="AutorenOrganisation"/>
      </w:pPr>
      <w:r>
        <w:rPr>
          <w:vertAlign w:val="superscript"/>
        </w:rPr>
        <w:t>(</w:t>
      </w:r>
      <w:r w:rsidR="00010E92" w:rsidRPr="00010E92">
        <w:rPr>
          <w:vertAlign w:val="superscript"/>
        </w:rPr>
        <w:t>1</w:t>
      </w:r>
      <w:r>
        <w:rPr>
          <w:vertAlign w:val="superscript"/>
        </w:rPr>
        <w:t>)</w:t>
      </w:r>
      <w:r w:rsidR="000E7B1C">
        <w:t>e3 consult</w:t>
      </w:r>
      <w:r w:rsidR="00A34005">
        <w:t xml:space="preserve"> GmbH</w:t>
      </w:r>
    </w:p>
    <w:p w14:paraId="60D97E75" w14:textId="77777777" w:rsidR="00A07737" w:rsidRPr="005E4D4F" w:rsidRDefault="00A07737" w:rsidP="00FB69AE">
      <w:pPr>
        <w:rPr>
          <w:lang w:val="de-AT"/>
        </w:rPr>
      </w:pPr>
    </w:p>
    <w:p w14:paraId="12D53F20" w14:textId="77777777" w:rsidR="005C517B" w:rsidRPr="005C517B" w:rsidRDefault="005E4D4F" w:rsidP="005C517B">
      <w:pPr>
        <w:pStyle w:val="Ueberschrift"/>
      </w:pPr>
      <w:r w:rsidRPr="005E4D4F">
        <w:t>Motivation und Fragestellung</w:t>
      </w:r>
    </w:p>
    <w:p w14:paraId="013F6401" w14:textId="525D1FBC" w:rsidR="00E47425" w:rsidRDefault="00E47425" w:rsidP="00E47425">
      <w:pPr>
        <w:spacing w:after="120"/>
      </w:pPr>
      <w:r w:rsidRPr="00E47425">
        <w:t xml:space="preserve">Durch den weiteren massiven Ausbau der Stromerzeugung aus Windkraft und Photovoltaik auf europäischer als auch österreichischer Ebene ist davon auszugehen, dass in den kommenden Jahren die Volatilität der Strompreise zunehmen wird. Verstärkt wird dieser Effekt durch ein – unabhängig von der durch den Ukraine-Krieg bedingten Sondersituation auf den Energiemärkten –insgesamt zu erwartendes höheres Niveau der Großhandelspreise. Im Ergebnis ist neben einer Zunahme der relativen Volatilität der Spotpreise auch eine Zunahme der absoluten Volatilität der Spotpreise wahrscheinlich. Dadurch können im Tagesverlauf zunehmend sowohl Stunden mit (sehr) hohen als auch (sehr) niedrigen Spotpreisen auftreten – eine Entwicklung die in den vergangenen Monaten sehr ausgeprägt beobachtet werden konnte. </w:t>
      </w:r>
    </w:p>
    <w:p w14:paraId="2EEC0782" w14:textId="37355FF2" w:rsidR="00E47425" w:rsidRDefault="00E47425" w:rsidP="00E47425">
      <w:pPr>
        <w:spacing w:after="120"/>
      </w:pPr>
      <w:r w:rsidRPr="00E47425">
        <w:t xml:space="preserve">Gerade in den Monaten von Frühjahr bis Herbst mit häufig hoher PV-Einspeisung und gleichzeitig niedriger Last kann </w:t>
      </w:r>
      <w:r>
        <w:t xml:space="preserve">damit insbesondere </w:t>
      </w:r>
      <w:r w:rsidRPr="00E47425">
        <w:t>der Marktwert der Erzeugung aus Laufwasserkraft zukünftig deutlich unter den durchschnittlichen Spotpreisen liegen. Dadurch können sich die Erlöspotenziale eines Laufwasserkraftwerks auch bei einem langfristig hohem Marktpreisniveau sukzessive reduzieren.</w:t>
      </w:r>
      <w:r>
        <w:t xml:space="preserve"> Für die </w:t>
      </w:r>
      <w:proofErr w:type="spellStart"/>
      <w:proofErr w:type="gramStart"/>
      <w:r>
        <w:t>Betr</w:t>
      </w:r>
      <w:r w:rsidR="003B5FEA">
        <w:t>ei</w:t>
      </w:r>
      <w:r>
        <w:t>ber:innen</w:t>
      </w:r>
      <w:proofErr w:type="spellEnd"/>
      <w:proofErr w:type="gramEnd"/>
      <w:r>
        <w:t xml:space="preserve"> von Laufwasserkraftanlagen in Österreich kann es zukünftig daher wichtiger werden </w:t>
      </w:r>
      <w:r w:rsidR="005E7791">
        <w:t xml:space="preserve">ihre </w:t>
      </w:r>
      <w:r>
        <w:t xml:space="preserve">Marktpreisrisiken </w:t>
      </w:r>
      <w:r w:rsidR="005E7791">
        <w:t xml:space="preserve">langfristig </w:t>
      </w:r>
      <w:r>
        <w:t>abzusichern</w:t>
      </w:r>
      <w:r w:rsidR="005E7791">
        <w:t xml:space="preserve">. Neben einer Direktleitung zu einem (nahegelegenen) Großverbraucher oder durch </w:t>
      </w:r>
      <w:r w:rsidR="005E7791">
        <w:t>Einbringung der Erzeugung in eine Energiegemeinschaft</w:t>
      </w:r>
      <w:r w:rsidR="005E7791">
        <w:t xml:space="preserve"> kann dies insbesondere auch durch die direkte </w:t>
      </w:r>
      <w:r>
        <w:t xml:space="preserve">Kombination </w:t>
      </w:r>
      <w:r w:rsidR="005E7791">
        <w:t xml:space="preserve">des Laufwasserkraftwerks </w:t>
      </w:r>
      <w:r>
        <w:t>mit eine</w:t>
      </w:r>
      <w:r w:rsidR="005E7791">
        <w:t>r</w:t>
      </w:r>
      <w:r>
        <w:t xml:space="preserve"> Großbatteriespeicher </w:t>
      </w:r>
      <w:r w:rsidR="005E7791">
        <w:t xml:space="preserve">erfolgen. </w:t>
      </w:r>
      <w:r>
        <w:t xml:space="preserve"> </w:t>
      </w:r>
    </w:p>
    <w:p w14:paraId="32FA5FC3" w14:textId="1D595A4C" w:rsidR="005E7791" w:rsidRPr="005E7791" w:rsidRDefault="005E7791" w:rsidP="005E7791">
      <w:pPr>
        <w:spacing w:after="120"/>
      </w:pPr>
      <w:r w:rsidRPr="005E7791">
        <w:t xml:space="preserve">Großbatterien </w:t>
      </w:r>
      <w:r>
        <w:t xml:space="preserve">werden außerhalb von Österreich </w:t>
      </w:r>
      <w:r>
        <w:t xml:space="preserve">nicht mehr nur ausschließlich für den Regelreservemarkt (Primärregelleistung), sondern </w:t>
      </w:r>
      <w:r>
        <w:t xml:space="preserve">zunehmend auch </w:t>
      </w:r>
      <w:r w:rsidRPr="005E7791">
        <w:t xml:space="preserve">in Kombination mit Wind- und Solarparks errichtet, um eine optimierte Vermarktung der Erzeugung im Spotmarkt bzw. bei PPAs (Power </w:t>
      </w:r>
      <w:proofErr w:type="spellStart"/>
      <w:r w:rsidRPr="005E7791">
        <w:t>Purchase</w:t>
      </w:r>
      <w:proofErr w:type="spellEnd"/>
      <w:r w:rsidRPr="005E7791">
        <w:t xml:space="preserve"> Agreement) eine gesicherte Belieferung des Vertragspartners zu ermöglichen. Die Kombination einer Großbatterie mit einem Laufwasserkraftwerk wurde hingegen bisher kaum in Betracht gezogen bzw. nur für eine Vermarktung der Batterie im Regelreservemarkt berücksichtigt. Auf Grund der in der Vergangenheit spürbar gesunkenen spezifischen Preise für Großbatterien kann bei gleichzeitig steigender Volatilität der Großhandelspreise jedoch auch die Optimierung der Vermarktung eines Laufwasserkraftwerks im Spotmarkt einen validen Business Case darstellen. Dies gilt insbesondere dann, wenn bei einer Einbindung der Großbatterie über eine Direktleitung keine regulatorischen Strompreisbestandteile (u. a. Netznutzungsentgelt und Netzverlustentgelt) </w:t>
      </w:r>
      <w:r>
        <w:t xml:space="preserve">für den Ladestrom der Batterie </w:t>
      </w:r>
      <w:r w:rsidRPr="005E7791">
        <w:t xml:space="preserve">zu entrichten sind sowie der bereits vorhandene Netzanschluss mitgenutzt werden kann. </w:t>
      </w:r>
    </w:p>
    <w:p w14:paraId="676FDD45" w14:textId="07E9C68B" w:rsidR="005E7791" w:rsidRDefault="005E7791" w:rsidP="005E7791">
      <w:pPr>
        <w:spacing w:after="120"/>
      </w:pPr>
      <w:r w:rsidRPr="005E7791">
        <w:t xml:space="preserve">Neben höheren Vermarktungserlösen kann durch die Kombination einer Großbatterie mit einem Laufwasserkraftwerk </w:t>
      </w:r>
      <w:r>
        <w:t xml:space="preserve">jedoch </w:t>
      </w:r>
      <w:r w:rsidRPr="005E7791">
        <w:t>auch der Beitrag zur Systemstabilität signifikant erhöht werden, da eine solche Kombination de facto einem Speicherkraftwerk mit flexibler Erzeugungscharakteristik entspricht. Die nicht steuerbare Erzeugung der Laufwasserkraft kann dadurch vom Flexibilitäts-Nachfrager zum Flexibilitäts-Anbieter werden.</w:t>
      </w:r>
    </w:p>
    <w:p w14:paraId="11003F59" w14:textId="77777777" w:rsidR="00E47425" w:rsidRDefault="00E47425" w:rsidP="005C517B">
      <w:pPr>
        <w:spacing w:after="120"/>
      </w:pPr>
    </w:p>
    <w:p w14:paraId="718C31F4" w14:textId="77777777" w:rsidR="00E47425" w:rsidRPr="005E4D4F" w:rsidRDefault="00E47425" w:rsidP="00E47425">
      <w:pPr>
        <w:pStyle w:val="Ueberschrift"/>
      </w:pPr>
      <w:r w:rsidRPr="005E4D4F">
        <w:t>Methodische Vorgangsweise</w:t>
      </w:r>
    </w:p>
    <w:p w14:paraId="308DC7D9" w14:textId="4565676B" w:rsidR="005E7791" w:rsidRPr="005E7791" w:rsidRDefault="001441FD" w:rsidP="005E7791">
      <w:pPr>
        <w:spacing w:after="120"/>
      </w:pPr>
      <w:r>
        <w:t>Die</w:t>
      </w:r>
      <w:r w:rsidR="005E7791">
        <w:t xml:space="preserve"> </w:t>
      </w:r>
      <w:r w:rsidR="005E7791" w:rsidRPr="005E7791">
        <w:t xml:space="preserve">Validierung der wirtschaftlichen Machbarkeit einer Kombination eines Laufwasserkraftwerks mit einem Batteriespeicher über eine Direktleitung </w:t>
      </w:r>
      <w:r>
        <w:t xml:space="preserve">wird </w:t>
      </w:r>
      <w:r w:rsidR="005E7791" w:rsidRPr="005E7791">
        <w:t xml:space="preserve">anhand </w:t>
      </w:r>
      <w:r>
        <w:t>eines</w:t>
      </w:r>
      <w:r w:rsidR="005E7791" w:rsidRPr="005E7791">
        <w:t xml:space="preserve"> exemplarischen Use Cases für </w:t>
      </w:r>
      <w:r>
        <w:t>ein</w:t>
      </w:r>
      <w:r w:rsidR="005E7791" w:rsidRPr="005E7791">
        <w:t xml:space="preserve"> </w:t>
      </w:r>
      <w:r>
        <w:t>bestehendes Laufwasserk</w:t>
      </w:r>
      <w:r w:rsidR="005E7791" w:rsidRPr="005E7791">
        <w:t xml:space="preserve">raftwerk </w:t>
      </w:r>
      <w:r w:rsidR="00044C0F">
        <w:t xml:space="preserve">mit einer Engpassleistung von rd. 15 MW </w:t>
      </w:r>
      <w:r>
        <w:t>durchgeführt</w:t>
      </w:r>
      <w:r w:rsidR="005E7791" w:rsidRPr="005E7791">
        <w:t xml:space="preserve">. Hierzu </w:t>
      </w:r>
      <w:r>
        <w:t xml:space="preserve">wird </w:t>
      </w:r>
      <w:r w:rsidR="005E7791" w:rsidRPr="005E7791">
        <w:t xml:space="preserve">eine quantitative Analyse für den Einsatz der Großbatterie anhand historischer Erzeugungsdaten des </w:t>
      </w:r>
      <w:r>
        <w:t>Laufwasserkraftwerks</w:t>
      </w:r>
      <w:r w:rsidR="005E7791" w:rsidRPr="005E7791">
        <w:t xml:space="preserve"> sowie der für Österreich relevanten Day Ahead-</w:t>
      </w:r>
      <w:r>
        <w:t xml:space="preserve"> und Intraday-</w:t>
      </w:r>
      <w:r w:rsidR="005E7791" w:rsidRPr="005E7791">
        <w:t xml:space="preserve">Spotpreise für unterschiedliche Batteriegrößen durchgeführt. </w:t>
      </w:r>
      <w:r w:rsidR="00044C0F">
        <w:t>Die</w:t>
      </w:r>
      <w:r>
        <w:t xml:space="preserve"> stündliche bzw. viertelstündliche Einsatzmodellierung der Großbatterie </w:t>
      </w:r>
      <w:r w:rsidR="00044C0F">
        <w:t xml:space="preserve">erfolgt über </w:t>
      </w:r>
      <w:r>
        <w:rPr>
          <w:lang w:val="de-AT"/>
        </w:rPr>
        <w:t>eine</w:t>
      </w:r>
      <w:r w:rsidRPr="001441FD">
        <w:rPr>
          <w:lang w:val="de-AT"/>
        </w:rPr>
        <w:t xml:space="preserve"> deterministische lineare Optimierung mit </w:t>
      </w:r>
      <w:r>
        <w:rPr>
          <w:lang w:val="de-AT"/>
        </w:rPr>
        <w:t xml:space="preserve">der </w:t>
      </w:r>
      <w:r w:rsidRPr="001441FD">
        <w:rPr>
          <w:lang w:val="de-AT"/>
        </w:rPr>
        <w:t xml:space="preserve">Zielfunktion </w:t>
      </w:r>
      <w:r w:rsidR="00044C0F">
        <w:rPr>
          <w:lang w:val="de-AT"/>
        </w:rPr>
        <w:t xml:space="preserve">der </w:t>
      </w:r>
      <w:r w:rsidRPr="001441FD">
        <w:rPr>
          <w:lang w:val="de-AT"/>
        </w:rPr>
        <w:lastRenderedPageBreak/>
        <w:t>Erlösmaximierung</w:t>
      </w:r>
      <w:r w:rsidR="00044C0F">
        <w:rPr>
          <w:lang w:val="de-AT"/>
        </w:rPr>
        <w:t xml:space="preserve">. </w:t>
      </w:r>
      <w:r w:rsidR="005E7791" w:rsidRPr="005E7791">
        <w:t xml:space="preserve">Die Ergebnisse der Einsatzmodellierung fließen </w:t>
      </w:r>
      <w:r w:rsidR="00044C0F">
        <w:t xml:space="preserve">im Weiteren </w:t>
      </w:r>
      <w:r w:rsidR="005E7791" w:rsidRPr="005E7791">
        <w:t>in eine vereinfachte Wirtschaftlichkeitsrechnung zur Ermittlung von IRR (interner Zinsfuß) und NPV (Kapitalwert) ein. Neben der Spotvermarktung der Batterie werden auch mögliche zusätzliche Erlöse im Regelreservemarkt betrachtet (Multi Use Case-Bewertung</w:t>
      </w:r>
      <w:r>
        <w:t>).</w:t>
      </w:r>
    </w:p>
    <w:p w14:paraId="46EB8EF4" w14:textId="55D80786" w:rsidR="00E47425" w:rsidRDefault="00E47425" w:rsidP="005C517B">
      <w:pPr>
        <w:spacing w:after="120"/>
      </w:pPr>
    </w:p>
    <w:p w14:paraId="2F35224E" w14:textId="77777777" w:rsidR="005E7791" w:rsidRPr="005E4D4F" w:rsidRDefault="005E7791" w:rsidP="005E7791">
      <w:pPr>
        <w:pStyle w:val="Ueberschrift"/>
      </w:pPr>
      <w:r w:rsidRPr="005E4D4F">
        <w:t>Ergebnisse und Schlussfolgerungen</w:t>
      </w:r>
    </w:p>
    <w:p w14:paraId="452DFD54" w14:textId="2C15AA7D" w:rsidR="00044C0F" w:rsidRDefault="00044C0F" w:rsidP="00044C0F">
      <w:pPr>
        <w:spacing w:after="120"/>
      </w:pPr>
      <w:r w:rsidRPr="005E7791">
        <w:t xml:space="preserve">Die </w:t>
      </w:r>
      <w:r w:rsidR="00922159">
        <w:t>Analysen können eine</w:t>
      </w:r>
      <w:r w:rsidRPr="005E7791">
        <w:t xml:space="preserve"> Einschätzung darüber</w:t>
      </w:r>
      <w:r w:rsidR="00922159">
        <w:t xml:space="preserve"> liefern</w:t>
      </w:r>
      <w:r w:rsidRPr="005E7791">
        <w:t xml:space="preserve">, ob eine vertiefende energiewirtschaftliche Bewertung für </w:t>
      </w:r>
      <w:r w:rsidR="00922159">
        <w:t>die</w:t>
      </w:r>
      <w:r w:rsidRPr="005E7791">
        <w:t xml:space="preserve"> Errichtung einer Großbatterie </w:t>
      </w:r>
      <w:r w:rsidR="00922159">
        <w:t xml:space="preserve">bei einem Laufwasserkraftwerk </w:t>
      </w:r>
      <w:r w:rsidRPr="005E7791">
        <w:t xml:space="preserve">zielführend ist, oder </w:t>
      </w:r>
      <w:r w:rsidR="00922159">
        <w:t xml:space="preserve">ob </w:t>
      </w:r>
      <w:r w:rsidRPr="005E7791">
        <w:t>unter den gegenwärtigen Randbedingungen kein valide</w:t>
      </w:r>
      <w:r w:rsidR="00922159">
        <w:t>r</w:t>
      </w:r>
      <w:r w:rsidRPr="005E7791">
        <w:t xml:space="preserve"> Business Case </w:t>
      </w:r>
      <w:r w:rsidR="00922159">
        <w:t>möglich ist</w:t>
      </w:r>
      <w:r w:rsidRPr="005E7791">
        <w:t xml:space="preserve">. </w:t>
      </w:r>
      <w:r w:rsidR="00922159">
        <w:t xml:space="preserve">Abbildung 2 zeigt hierzu beispielhaft die </w:t>
      </w:r>
      <w:r w:rsidR="00922159" w:rsidRPr="00044C0F">
        <w:t xml:space="preserve">Erzeugung </w:t>
      </w:r>
      <w:r w:rsidR="00922159">
        <w:t xml:space="preserve">des exemplarisch betrachteten Laufwasserkraftwerks </w:t>
      </w:r>
      <w:r w:rsidR="00922159" w:rsidRPr="00044C0F">
        <w:t xml:space="preserve">sowie </w:t>
      </w:r>
      <w:r w:rsidR="00922159">
        <w:t xml:space="preserve">die </w:t>
      </w:r>
      <w:r w:rsidR="00922159" w:rsidRPr="00044C0F">
        <w:t xml:space="preserve">Netzeinspeisung </w:t>
      </w:r>
      <w:r w:rsidR="00922159">
        <w:t xml:space="preserve">des Laufwasserkraftwerks </w:t>
      </w:r>
      <w:r w:rsidR="00922159" w:rsidRPr="00044C0F">
        <w:t xml:space="preserve">mit </w:t>
      </w:r>
      <w:r w:rsidR="00922159">
        <w:t xml:space="preserve">einer </w:t>
      </w:r>
      <w:r w:rsidR="00922159" w:rsidRPr="00044C0F">
        <w:t>5</w:t>
      </w:r>
      <w:r w:rsidR="00922159">
        <w:t> </w:t>
      </w:r>
      <w:r w:rsidR="00922159" w:rsidRPr="00044C0F">
        <w:t>MW/10</w:t>
      </w:r>
      <w:r w:rsidR="00922159">
        <w:t> </w:t>
      </w:r>
      <w:r w:rsidR="00922159" w:rsidRPr="00044C0F">
        <w:t>MWh Batterie von 01.07.2021 bis 30.06.2022</w:t>
      </w:r>
      <w:r w:rsidR="00922159">
        <w:t xml:space="preserve"> </w:t>
      </w:r>
      <w:r w:rsidR="00922159">
        <w:t xml:space="preserve">mit der Restriktion, dass die bestehende </w:t>
      </w:r>
      <w:r w:rsidR="00922159">
        <w:t>Netzanschlussleistung</w:t>
      </w:r>
      <w:r w:rsidR="00922159">
        <w:t xml:space="preserve"> nicht erhöht wird und kein Strom zum Laden der Batterie aus dem öffentlichen Netz bezogen wird.</w:t>
      </w:r>
    </w:p>
    <w:p w14:paraId="501AC863" w14:textId="30B5FCAF" w:rsidR="00044C0F" w:rsidRDefault="00044C0F" w:rsidP="00922159">
      <w:pPr>
        <w:spacing w:after="120"/>
        <w:jc w:val="center"/>
      </w:pPr>
      <w:r w:rsidRPr="00044C0F">
        <w:drawing>
          <wp:inline distT="0" distB="0" distL="0" distR="0" wp14:anchorId="50AB8D0E" wp14:editId="4EC04D27">
            <wp:extent cx="5698544" cy="2234317"/>
            <wp:effectExtent l="0" t="0" r="381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02360" cy="2235813"/>
                    </a:xfrm>
                    <a:prstGeom prst="rect">
                      <a:avLst/>
                    </a:prstGeom>
                  </pic:spPr>
                </pic:pic>
              </a:graphicData>
            </a:graphic>
          </wp:inline>
        </w:drawing>
      </w:r>
    </w:p>
    <w:p w14:paraId="06907301" w14:textId="33F4E7F1" w:rsidR="00044C0F" w:rsidRPr="00044C0F" w:rsidRDefault="00044C0F" w:rsidP="00044C0F">
      <w:pPr>
        <w:pStyle w:val="Abbildungsbeschriftung"/>
        <w:rPr>
          <w:lang w:val="de-AT"/>
        </w:rPr>
      </w:pPr>
      <w:r w:rsidRPr="002946B8">
        <w:t xml:space="preserve">Abbildung </w:t>
      </w:r>
      <w:r>
        <w:t>2</w:t>
      </w:r>
      <w:r w:rsidRPr="002946B8">
        <w:t>:</w:t>
      </w:r>
      <w:r>
        <w:t xml:space="preserve"> </w:t>
      </w:r>
      <w:r w:rsidRPr="00044C0F">
        <w:t xml:space="preserve">Erzeugung </w:t>
      </w:r>
      <w:r>
        <w:t>Beispielkraftwerk</w:t>
      </w:r>
      <w:r w:rsidRPr="00044C0F">
        <w:t xml:space="preserve"> sowie Netzeinspeisung mit 5 MW/10 MWh Batterie von 01.07.2021 bis 30.06.2022</w:t>
      </w:r>
      <w:r>
        <w:t xml:space="preserve"> ohne Erhöhung der Netzanschlussleistung</w:t>
      </w:r>
    </w:p>
    <w:p w14:paraId="6E989CF1" w14:textId="76485BA1" w:rsidR="00044C0F" w:rsidRDefault="00044C0F" w:rsidP="00044C0F">
      <w:pPr>
        <w:spacing w:after="120"/>
      </w:pPr>
    </w:p>
    <w:p w14:paraId="7373FA49" w14:textId="33FDF720" w:rsidR="00922159" w:rsidRPr="00922159" w:rsidRDefault="00922159" w:rsidP="00922159">
      <w:pPr>
        <w:spacing w:after="120"/>
        <w:rPr>
          <w:lang w:val="de-AT"/>
        </w:rPr>
      </w:pPr>
      <w:r>
        <w:t>Die Ergebnisse zeigen, dass e</w:t>
      </w:r>
      <w:r w:rsidRPr="00922159">
        <w:t xml:space="preserve">ine Batterie vor allem </w:t>
      </w:r>
      <w:r>
        <w:t xml:space="preserve">die </w:t>
      </w:r>
      <w:r w:rsidRPr="00922159">
        <w:t xml:space="preserve">Erzeugung </w:t>
      </w:r>
      <w:r>
        <w:t xml:space="preserve">des Laufwasserkraftwerks </w:t>
      </w:r>
      <w:r w:rsidRPr="00922159">
        <w:t>im Winterhalbjahr</w:t>
      </w:r>
      <w:r>
        <w:t xml:space="preserve"> </w:t>
      </w:r>
      <w:r w:rsidRPr="00922159">
        <w:t xml:space="preserve">„flexibilisiert“. Sowohl im Day Ahead- als auch Intraday-Markt werden vergleichsweise hohe Zyklenzahlen erreicht, die jedoch mit steigender maximaler Lade-/Entladezeit (Energieinhalt in Relation zu Leistung) deutlich abnehmen. </w:t>
      </w:r>
      <w:r w:rsidRPr="00922159">
        <w:rPr>
          <w:lang w:val="de-AT"/>
        </w:rPr>
        <w:t xml:space="preserve">Der Nutzen zusätzlicher Speicherkapazitäten nimmt im Day Ahead- und vor allem im Intraday-Markt vergleichsweise schnell ab. Im aktuellen Marktumfeld erscheint daher eine Batterie mit einer Speicherkapazität zwischen 1 und 2 Stunden </w:t>
      </w:r>
      <w:r>
        <w:rPr>
          <w:lang w:val="de-AT"/>
        </w:rPr>
        <w:t>am S</w:t>
      </w:r>
      <w:r w:rsidRPr="00922159">
        <w:rPr>
          <w:lang w:val="de-AT"/>
        </w:rPr>
        <w:t>innvoll</w:t>
      </w:r>
      <w:r>
        <w:rPr>
          <w:lang w:val="de-AT"/>
        </w:rPr>
        <w:t>sten zu sein</w:t>
      </w:r>
      <w:r w:rsidRPr="00922159">
        <w:rPr>
          <w:lang w:val="de-AT"/>
        </w:rPr>
        <w:t xml:space="preserve">. </w:t>
      </w:r>
    </w:p>
    <w:p w14:paraId="77B1C20D" w14:textId="77777777" w:rsidR="00B951C6" w:rsidRDefault="00922159" w:rsidP="00922159">
      <w:pPr>
        <w:spacing w:after="120"/>
      </w:pPr>
      <w:r w:rsidRPr="00922159">
        <w:t xml:space="preserve">Die Erlöspotenziale im Day Ahead- und Intraday-Markt liefern isoliert betrachtet keinen eindeutig validen Business Case. Hierfür müssten entweder die Investitionskosten </w:t>
      </w:r>
      <w:r>
        <w:t xml:space="preserve">der Batterien </w:t>
      </w:r>
      <w:r w:rsidRPr="00922159">
        <w:t>fallen, oder die Volatilität im Markt weiter steigen.</w:t>
      </w:r>
      <w:r>
        <w:t xml:space="preserve"> </w:t>
      </w:r>
      <w:r w:rsidRPr="00922159">
        <w:t xml:space="preserve">Insofern erscheint aus heutiger Sicht eine Multi-Use Case-Strategie am erfolgsversprechenden zu sein, d.h. ausgehend von einer Vermarktung der Batterie im Primärregelleistungsmarkt zusätzlich eine alternative Vermarktung im Day Ahead- und Intraday-Markt durchzuführen. </w:t>
      </w:r>
    </w:p>
    <w:p w14:paraId="776020FA" w14:textId="0E3CBAC0" w:rsidR="00922159" w:rsidRDefault="00922159" w:rsidP="00922159">
      <w:pPr>
        <w:spacing w:after="120"/>
      </w:pPr>
      <w:r w:rsidRPr="00922159">
        <w:t>Die Modellrechnungen zeigen jedoch auch, dass neben den Marktpreisrisiken vor allem die Lebensdauer (</w:t>
      </w:r>
      <w:proofErr w:type="spellStart"/>
      <w:r w:rsidRPr="00922159">
        <w:t>Zyklenhäufigkeit</w:t>
      </w:r>
      <w:proofErr w:type="spellEnd"/>
      <w:r w:rsidRPr="00922159">
        <w:t xml:space="preserve">) sowie </w:t>
      </w:r>
      <w:r w:rsidR="00B951C6">
        <w:t>die Investitionskosten</w:t>
      </w:r>
      <w:r w:rsidRPr="00922159">
        <w:t xml:space="preserve"> der Batterie eine hohe Sensitivität auf Wirtschaftlichkeit haben. </w:t>
      </w:r>
    </w:p>
    <w:p w14:paraId="4AD51AD0" w14:textId="74C10A0C" w:rsidR="00922159" w:rsidRPr="00922159" w:rsidRDefault="00922159" w:rsidP="00922159">
      <w:pPr>
        <w:spacing w:after="120"/>
      </w:pPr>
    </w:p>
    <w:sectPr w:rsidR="00922159" w:rsidRPr="009221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D268" w14:textId="77777777" w:rsidR="00C07D78" w:rsidRDefault="00C07D78">
      <w:r>
        <w:separator/>
      </w:r>
    </w:p>
  </w:endnote>
  <w:endnote w:type="continuationSeparator" w:id="0">
    <w:p w14:paraId="4A338261" w14:textId="77777777" w:rsidR="00C07D78" w:rsidRDefault="00C0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61FA" w14:textId="77777777" w:rsidR="00C07D78" w:rsidRDefault="00C07D78">
      <w:r>
        <w:separator/>
      </w:r>
    </w:p>
  </w:footnote>
  <w:footnote w:type="continuationSeparator" w:id="0">
    <w:p w14:paraId="06FCABC7" w14:textId="77777777" w:rsidR="00C07D78" w:rsidRDefault="00C07D78">
      <w:r>
        <w:continuationSeparator/>
      </w:r>
    </w:p>
  </w:footnote>
  <w:footnote w:id="1">
    <w:p w14:paraId="5D2140FF" w14:textId="77777777" w:rsidR="005C517B" w:rsidRPr="00FB69AE" w:rsidRDefault="005C517B" w:rsidP="002014D3">
      <w:r w:rsidRPr="00A115D2">
        <w:rPr>
          <w:rStyle w:val="Funotenzeichen"/>
        </w:rPr>
        <w:footnoteRef/>
      </w:r>
      <w:r w:rsidRPr="00D53E86">
        <w:t xml:space="preserve"> </w:t>
      </w:r>
      <w:r>
        <w:t xml:space="preserve">Andreas-Hofer-Straße 28a, 6020 Innsbruck, +43 (0)512 908892, </w:t>
      </w:r>
      <w:hyperlink r:id="rId1" w:history="1">
        <w:r w:rsidRPr="00AF444F">
          <w:rPr>
            <w:rStyle w:val="Hyperlink"/>
          </w:rPr>
          <w:t>j.neubarth@e3-consult.at</w:t>
        </w:r>
      </w:hyperlink>
      <w:r>
        <w:t>, www.e3-consult.at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A1528"/>
    <w:multiLevelType w:val="hybridMultilevel"/>
    <w:tmpl w:val="B49EB952"/>
    <w:lvl w:ilvl="0" w:tplc="EFD671FE">
      <w:start w:val="1"/>
      <w:numFmt w:val="bullet"/>
      <w:lvlText w:val="•"/>
      <w:lvlJc w:val="left"/>
      <w:pPr>
        <w:tabs>
          <w:tab w:val="num" w:pos="720"/>
        </w:tabs>
        <w:ind w:left="720" w:hanging="360"/>
      </w:pPr>
      <w:rPr>
        <w:rFonts w:ascii="Arial" w:hAnsi="Arial" w:hint="default"/>
      </w:rPr>
    </w:lvl>
    <w:lvl w:ilvl="1" w:tplc="A1721592" w:tentative="1">
      <w:start w:val="1"/>
      <w:numFmt w:val="bullet"/>
      <w:lvlText w:val="•"/>
      <w:lvlJc w:val="left"/>
      <w:pPr>
        <w:tabs>
          <w:tab w:val="num" w:pos="1440"/>
        </w:tabs>
        <w:ind w:left="1440" w:hanging="360"/>
      </w:pPr>
      <w:rPr>
        <w:rFonts w:ascii="Arial" w:hAnsi="Arial" w:hint="default"/>
      </w:rPr>
    </w:lvl>
    <w:lvl w:ilvl="2" w:tplc="DF206DC0" w:tentative="1">
      <w:start w:val="1"/>
      <w:numFmt w:val="bullet"/>
      <w:lvlText w:val="•"/>
      <w:lvlJc w:val="left"/>
      <w:pPr>
        <w:tabs>
          <w:tab w:val="num" w:pos="2160"/>
        </w:tabs>
        <w:ind w:left="2160" w:hanging="360"/>
      </w:pPr>
      <w:rPr>
        <w:rFonts w:ascii="Arial" w:hAnsi="Arial" w:hint="default"/>
      </w:rPr>
    </w:lvl>
    <w:lvl w:ilvl="3" w:tplc="D0F61CB8" w:tentative="1">
      <w:start w:val="1"/>
      <w:numFmt w:val="bullet"/>
      <w:lvlText w:val="•"/>
      <w:lvlJc w:val="left"/>
      <w:pPr>
        <w:tabs>
          <w:tab w:val="num" w:pos="2880"/>
        </w:tabs>
        <w:ind w:left="2880" w:hanging="360"/>
      </w:pPr>
      <w:rPr>
        <w:rFonts w:ascii="Arial" w:hAnsi="Arial" w:hint="default"/>
      </w:rPr>
    </w:lvl>
    <w:lvl w:ilvl="4" w:tplc="4796C30C" w:tentative="1">
      <w:start w:val="1"/>
      <w:numFmt w:val="bullet"/>
      <w:lvlText w:val="•"/>
      <w:lvlJc w:val="left"/>
      <w:pPr>
        <w:tabs>
          <w:tab w:val="num" w:pos="3600"/>
        </w:tabs>
        <w:ind w:left="3600" w:hanging="360"/>
      </w:pPr>
      <w:rPr>
        <w:rFonts w:ascii="Arial" w:hAnsi="Arial" w:hint="default"/>
      </w:rPr>
    </w:lvl>
    <w:lvl w:ilvl="5" w:tplc="33C0CFD6" w:tentative="1">
      <w:start w:val="1"/>
      <w:numFmt w:val="bullet"/>
      <w:lvlText w:val="•"/>
      <w:lvlJc w:val="left"/>
      <w:pPr>
        <w:tabs>
          <w:tab w:val="num" w:pos="4320"/>
        </w:tabs>
        <w:ind w:left="4320" w:hanging="360"/>
      </w:pPr>
      <w:rPr>
        <w:rFonts w:ascii="Arial" w:hAnsi="Arial" w:hint="default"/>
      </w:rPr>
    </w:lvl>
    <w:lvl w:ilvl="6" w:tplc="CBA285CC" w:tentative="1">
      <w:start w:val="1"/>
      <w:numFmt w:val="bullet"/>
      <w:lvlText w:val="•"/>
      <w:lvlJc w:val="left"/>
      <w:pPr>
        <w:tabs>
          <w:tab w:val="num" w:pos="5040"/>
        </w:tabs>
        <w:ind w:left="5040" w:hanging="360"/>
      </w:pPr>
      <w:rPr>
        <w:rFonts w:ascii="Arial" w:hAnsi="Arial" w:hint="default"/>
      </w:rPr>
    </w:lvl>
    <w:lvl w:ilvl="7" w:tplc="4DB0EB10" w:tentative="1">
      <w:start w:val="1"/>
      <w:numFmt w:val="bullet"/>
      <w:lvlText w:val="•"/>
      <w:lvlJc w:val="left"/>
      <w:pPr>
        <w:tabs>
          <w:tab w:val="num" w:pos="5760"/>
        </w:tabs>
        <w:ind w:left="5760" w:hanging="360"/>
      </w:pPr>
      <w:rPr>
        <w:rFonts w:ascii="Arial" w:hAnsi="Arial" w:hint="default"/>
      </w:rPr>
    </w:lvl>
    <w:lvl w:ilvl="8" w:tplc="4A18FA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B55506"/>
    <w:multiLevelType w:val="hybridMultilevel"/>
    <w:tmpl w:val="2752E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6A387C"/>
    <w:multiLevelType w:val="hybridMultilevel"/>
    <w:tmpl w:val="70584F38"/>
    <w:lvl w:ilvl="0" w:tplc="A3F8D18C">
      <w:start w:val="1"/>
      <w:numFmt w:val="bullet"/>
      <w:lvlText w:val="•"/>
      <w:lvlJc w:val="left"/>
      <w:pPr>
        <w:tabs>
          <w:tab w:val="num" w:pos="720"/>
        </w:tabs>
        <w:ind w:left="720" w:hanging="360"/>
      </w:pPr>
      <w:rPr>
        <w:rFonts w:ascii="Arial" w:hAnsi="Arial" w:hint="default"/>
      </w:rPr>
    </w:lvl>
    <w:lvl w:ilvl="1" w:tplc="7FEC2614" w:tentative="1">
      <w:start w:val="1"/>
      <w:numFmt w:val="bullet"/>
      <w:lvlText w:val="•"/>
      <w:lvlJc w:val="left"/>
      <w:pPr>
        <w:tabs>
          <w:tab w:val="num" w:pos="1440"/>
        </w:tabs>
        <w:ind w:left="1440" w:hanging="360"/>
      </w:pPr>
      <w:rPr>
        <w:rFonts w:ascii="Arial" w:hAnsi="Arial" w:hint="default"/>
      </w:rPr>
    </w:lvl>
    <w:lvl w:ilvl="2" w:tplc="4E8E0B3E" w:tentative="1">
      <w:start w:val="1"/>
      <w:numFmt w:val="bullet"/>
      <w:lvlText w:val="•"/>
      <w:lvlJc w:val="left"/>
      <w:pPr>
        <w:tabs>
          <w:tab w:val="num" w:pos="2160"/>
        </w:tabs>
        <w:ind w:left="2160" w:hanging="360"/>
      </w:pPr>
      <w:rPr>
        <w:rFonts w:ascii="Arial" w:hAnsi="Arial" w:hint="default"/>
      </w:rPr>
    </w:lvl>
    <w:lvl w:ilvl="3" w:tplc="93824758" w:tentative="1">
      <w:start w:val="1"/>
      <w:numFmt w:val="bullet"/>
      <w:lvlText w:val="•"/>
      <w:lvlJc w:val="left"/>
      <w:pPr>
        <w:tabs>
          <w:tab w:val="num" w:pos="2880"/>
        </w:tabs>
        <w:ind w:left="2880" w:hanging="360"/>
      </w:pPr>
      <w:rPr>
        <w:rFonts w:ascii="Arial" w:hAnsi="Arial" w:hint="default"/>
      </w:rPr>
    </w:lvl>
    <w:lvl w:ilvl="4" w:tplc="59207718" w:tentative="1">
      <w:start w:val="1"/>
      <w:numFmt w:val="bullet"/>
      <w:lvlText w:val="•"/>
      <w:lvlJc w:val="left"/>
      <w:pPr>
        <w:tabs>
          <w:tab w:val="num" w:pos="3600"/>
        </w:tabs>
        <w:ind w:left="3600" w:hanging="360"/>
      </w:pPr>
      <w:rPr>
        <w:rFonts w:ascii="Arial" w:hAnsi="Arial" w:hint="default"/>
      </w:rPr>
    </w:lvl>
    <w:lvl w:ilvl="5" w:tplc="5CCEA342" w:tentative="1">
      <w:start w:val="1"/>
      <w:numFmt w:val="bullet"/>
      <w:lvlText w:val="•"/>
      <w:lvlJc w:val="left"/>
      <w:pPr>
        <w:tabs>
          <w:tab w:val="num" w:pos="4320"/>
        </w:tabs>
        <w:ind w:left="4320" w:hanging="360"/>
      </w:pPr>
      <w:rPr>
        <w:rFonts w:ascii="Arial" w:hAnsi="Arial" w:hint="default"/>
      </w:rPr>
    </w:lvl>
    <w:lvl w:ilvl="6" w:tplc="BFD01716" w:tentative="1">
      <w:start w:val="1"/>
      <w:numFmt w:val="bullet"/>
      <w:lvlText w:val="•"/>
      <w:lvlJc w:val="left"/>
      <w:pPr>
        <w:tabs>
          <w:tab w:val="num" w:pos="5040"/>
        </w:tabs>
        <w:ind w:left="5040" w:hanging="360"/>
      </w:pPr>
      <w:rPr>
        <w:rFonts w:ascii="Arial" w:hAnsi="Arial" w:hint="default"/>
      </w:rPr>
    </w:lvl>
    <w:lvl w:ilvl="7" w:tplc="F9F025BA" w:tentative="1">
      <w:start w:val="1"/>
      <w:numFmt w:val="bullet"/>
      <w:lvlText w:val="•"/>
      <w:lvlJc w:val="left"/>
      <w:pPr>
        <w:tabs>
          <w:tab w:val="num" w:pos="5760"/>
        </w:tabs>
        <w:ind w:left="5760" w:hanging="360"/>
      </w:pPr>
      <w:rPr>
        <w:rFonts w:ascii="Arial" w:hAnsi="Arial" w:hint="default"/>
      </w:rPr>
    </w:lvl>
    <w:lvl w:ilvl="8" w:tplc="CC324F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D75967"/>
    <w:multiLevelType w:val="multilevel"/>
    <w:tmpl w:val="0978BA90"/>
    <w:numStyleLink w:val="Aufzhlung"/>
  </w:abstractNum>
  <w:abstractNum w:abstractNumId="6" w15:restartNumberingAfterBreak="0">
    <w:nsid w:val="5F17356C"/>
    <w:multiLevelType w:val="hybridMultilevel"/>
    <w:tmpl w:val="6DB674CC"/>
    <w:lvl w:ilvl="0" w:tplc="35EE6E7C">
      <w:start w:val="1"/>
      <w:numFmt w:val="bullet"/>
      <w:lvlText w:val="•"/>
      <w:lvlJc w:val="left"/>
      <w:pPr>
        <w:tabs>
          <w:tab w:val="num" w:pos="720"/>
        </w:tabs>
        <w:ind w:left="720" w:hanging="360"/>
      </w:pPr>
      <w:rPr>
        <w:rFonts w:ascii="Arial" w:hAnsi="Arial" w:hint="default"/>
      </w:rPr>
    </w:lvl>
    <w:lvl w:ilvl="1" w:tplc="2BD4CEE6" w:tentative="1">
      <w:start w:val="1"/>
      <w:numFmt w:val="bullet"/>
      <w:lvlText w:val="•"/>
      <w:lvlJc w:val="left"/>
      <w:pPr>
        <w:tabs>
          <w:tab w:val="num" w:pos="1440"/>
        </w:tabs>
        <w:ind w:left="1440" w:hanging="360"/>
      </w:pPr>
      <w:rPr>
        <w:rFonts w:ascii="Arial" w:hAnsi="Arial" w:hint="default"/>
      </w:rPr>
    </w:lvl>
    <w:lvl w:ilvl="2" w:tplc="06CC0696" w:tentative="1">
      <w:start w:val="1"/>
      <w:numFmt w:val="bullet"/>
      <w:lvlText w:val="•"/>
      <w:lvlJc w:val="left"/>
      <w:pPr>
        <w:tabs>
          <w:tab w:val="num" w:pos="2160"/>
        </w:tabs>
        <w:ind w:left="2160" w:hanging="360"/>
      </w:pPr>
      <w:rPr>
        <w:rFonts w:ascii="Arial" w:hAnsi="Arial" w:hint="default"/>
      </w:rPr>
    </w:lvl>
    <w:lvl w:ilvl="3" w:tplc="ECF06DEC" w:tentative="1">
      <w:start w:val="1"/>
      <w:numFmt w:val="bullet"/>
      <w:lvlText w:val="•"/>
      <w:lvlJc w:val="left"/>
      <w:pPr>
        <w:tabs>
          <w:tab w:val="num" w:pos="2880"/>
        </w:tabs>
        <w:ind w:left="2880" w:hanging="360"/>
      </w:pPr>
      <w:rPr>
        <w:rFonts w:ascii="Arial" w:hAnsi="Arial" w:hint="default"/>
      </w:rPr>
    </w:lvl>
    <w:lvl w:ilvl="4" w:tplc="75DA98FE" w:tentative="1">
      <w:start w:val="1"/>
      <w:numFmt w:val="bullet"/>
      <w:lvlText w:val="•"/>
      <w:lvlJc w:val="left"/>
      <w:pPr>
        <w:tabs>
          <w:tab w:val="num" w:pos="3600"/>
        </w:tabs>
        <w:ind w:left="3600" w:hanging="360"/>
      </w:pPr>
      <w:rPr>
        <w:rFonts w:ascii="Arial" w:hAnsi="Arial" w:hint="default"/>
      </w:rPr>
    </w:lvl>
    <w:lvl w:ilvl="5" w:tplc="B6648C9C" w:tentative="1">
      <w:start w:val="1"/>
      <w:numFmt w:val="bullet"/>
      <w:lvlText w:val="•"/>
      <w:lvlJc w:val="left"/>
      <w:pPr>
        <w:tabs>
          <w:tab w:val="num" w:pos="4320"/>
        </w:tabs>
        <w:ind w:left="4320" w:hanging="360"/>
      </w:pPr>
      <w:rPr>
        <w:rFonts w:ascii="Arial" w:hAnsi="Arial" w:hint="default"/>
      </w:rPr>
    </w:lvl>
    <w:lvl w:ilvl="6" w:tplc="C8E465A6" w:tentative="1">
      <w:start w:val="1"/>
      <w:numFmt w:val="bullet"/>
      <w:lvlText w:val="•"/>
      <w:lvlJc w:val="left"/>
      <w:pPr>
        <w:tabs>
          <w:tab w:val="num" w:pos="5040"/>
        </w:tabs>
        <w:ind w:left="5040" w:hanging="360"/>
      </w:pPr>
      <w:rPr>
        <w:rFonts w:ascii="Arial" w:hAnsi="Arial" w:hint="default"/>
      </w:rPr>
    </w:lvl>
    <w:lvl w:ilvl="7" w:tplc="0AF830A6" w:tentative="1">
      <w:start w:val="1"/>
      <w:numFmt w:val="bullet"/>
      <w:lvlText w:val="•"/>
      <w:lvlJc w:val="left"/>
      <w:pPr>
        <w:tabs>
          <w:tab w:val="num" w:pos="5760"/>
        </w:tabs>
        <w:ind w:left="5760" w:hanging="360"/>
      </w:pPr>
      <w:rPr>
        <w:rFonts w:ascii="Arial" w:hAnsi="Arial" w:hint="default"/>
      </w:rPr>
    </w:lvl>
    <w:lvl w:ilvl="8" w:tplc="CC3CCE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53901533">
    <w:abstractNumId w:val="1"/>
  </w:num>
  <w:num w:numId="2" w16cid:durableId="1151873224">
    <w:abstractNumId w:val="7"/>
  </w:num>
  <w:num w:numId="3" w16cid:durableId="2135977595">
    <w:abstractNumId w:val="5"/>
  </w:num>
  <w:num w:numId="4" w16cid:durableId="1458330311">
    <w:abstractNumId w:val="0"/>
  </w:num>
  <w:num w:numId="5" w16cid:durableId="86390262">
    <w:abstractNumId w:val="3"/>
  </w:num>
  <w:num w:numId="6" w16cid:durableId="393091026">
    <w:abstractNumId w:val="4"/>
  </w:num>
  <w:num w:numId="7" w16cid:durableId="1364094064">
    <w:abstractNumId w:val="2"/>
  </w:num>
  <w:num w:numId="8" w16cid:durableId="17128800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D4F"/>
    <w:rsid w:val="00010E92"/>
    <w:rsid w:val="00012D35"/>
    <w:rsid w:val="000322C4"/>
    <w:rsid w:val="0004153C"/>
    <w:rsid w:val="00044C0F"/>
    <w:rsid w:val="00057D93"/>
    <w:rsid w:val="00074557"/>
    <w:rsid w:val="000D463D"/>
    <w:rsid w:val="000D5D3E"/>
    <w:rsid w:val="000E7B1C"/>
    <w:rsid w:val="000F1033"/>
    <w:rsid w:val="000F1115"/>
    <w:rsid w:val="001441FD"/>
    <w:rsid w:val="00153C1A"/>
    <w:rsid w:val="00187CCC"/>
    <w:rsid w:val="001D599D"/>
    <w:rsid w:val="001E185D"/>
    <w:rsid w:val="001E5697"/>
    <w:rsid w:val="001F030E"/>
    <w:rsid w:val="001F4CF7"/>
    <w:rsid w:val="002014D3"/>
    <w:rsid w:val="00212594"/>
    <w:rsid w:val="00227125"/>
    <w:rsid w:val="00262FD5"/>
    <w:rsid w:val="002937E0"/>
    <w:rsid w:val="002946B8"/>
    <w:rsid w:val="002A126D"/>
    <w:rsid w:val="002B0613"/>
    <w:rsid w:val="002B2388"/>
    <w:rsid w:val="002D0AC0"/>
    <w:rsid w:val="00300571"/>
    <w:rsid w:val="0030346F"/>
    <w:rsid w:val="003729AB"/>
    <w:rsid w:val="00386303"/>
    <w:rsid w:val="003A73AF"/>
    <w:rsid w:val="003B5FEA"/>
    <w:rsid w:val="003C28FE"/>
    <w:rsid w:val="003D2F6E"/>
    <w:rsid w:val="003F2F34"/>
    <w:rsid w:val="003F495B"/>
    <w:rsid w:val="004030C4"/>
    <w:rsid w:val="00432513"/>
    <w:rsid w:val="00483B87"/>
    <w:rsid w:val="004B0642"/>
    <w:rsid w:val="004C4972"/>
    <w:rsid w:val="004F49EA"/>
    <w:rsid w:val="004F53F9"/>
    <w:rsid w:val="005C517B"/>
    <w:rsid w:val="005E4D4F"/>
    <w:rsid w:val="005E7791"/>
    <w:rsid w:val="00622D88"/>
    <w:rsid w:val="00637FA3"/>
    <w:rsid w:val="006515F2"/>
    <w:rsid w:val="00674F11"/>
    <w:rsid w:val="00680CD8"/>
    <w:rsid w:val="0070183B"/>
    <w:rsid w:val="00705933"/>
    <w:rsid w:val="00725F9A"/>
    <w:rsid w:val="007378C8"/>
    <w:rsid w:val="00741EC0"/>
    <w:rsid w:val="00760D51"/>
    <w:rsid w:val="00771399"/>
    <w:rsid w:val="007A2EB3"/>
    <w:rsid w:val="00803917"/>
    <w:rsid w:val="00867057"/>
    <w:rsid w:val="008C4904"/>
    <w:rsid w:val="008F73F9"/>
    <w:rsid w:val="00902A0F"/>
    <w:rsid w:val="00903071"/>
    <w:rsid w:val="00922159"/>
    <w:rsid w:val="009425EE"/>
    <w:rsid w:val="0098057D"/>
    <w:rsid w:val="009833A8"/>
    <w:rsid w:val="00985E02"/>
    <w:rsid w:val="0099436A"/>
    <w:rsid w:val="009A56C8"/>
    <w:rsid w:val="009E44C7"/>
    <w:rsid w:val="00A07737"/>
    <w:rsid w:val="00A156E4"/>
    <w:rsid w:val="00A177E9"/>
    <w:rsid w:val="00A34005"/>
    <w:rsid w:val="00A730C7"/>
    <w:rsid w:val="00A74CB5"/>
    <w:rsid w:val="00A82581"/>
    <w:rsid w:val="00AC2C51"/>
    <w:rsid w:val="00B0464F"/>
    <w:rsid w:val="00B65929"/>
    <w:rsid w:val="00B6699B"/>
    <w:rsid w:val="00B951C6"/>
    <w:rsid w:val="00BA41CB"/>
    <w:rsid w:val="00BE1485"/>
    <w:rsid w:val="00BF05FA"/>
    <w:rsid w:val="00BF2BC6"/>
    <w:rsid w:val="00BF2C67"/>
    <w:rsid w:val="00C07D78"/>
    <w:rsid w:val="00C147DC"/>
    <w:rsid w:val="00C25059"/>
    <w:rsid w:val="00C668AE"/>
    <w:rsid w:val="00C72F69"/>
    <w:rsid w:val="00C764C5"/>
    <w:rsid w:val="00C846D5"/>
    <w:rsid w:val="00CE1A70"/>
    <w:rsid w:val="00CF2455"/>
    <w:rsid w:val="00D53E86"/>
    <w:rsid w:val="00D658C4"/>
    <w:rsid w:val="00D833B3"/>
    <w:rsid w:val="00DA7A50"/>
    <w:rsid w:val="00E47425"/>
    <w:rsid w:val="00E93F14"/>
    <w:rsid w:val="00EF3649"/>
    <w:rsid w:val="00F544E3"/>
    <w:rsid w:val="00F67BB6"/>
    <w:rsid w:val="00F97656"/>
    <w:rsid w:val="00FB69AE"/>
    <w:rsid w:val="00FC3350"/>
    <w:rsid w:val="00FE186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04DA43"/>
  <w14:defaultImageDpi w14:val="300"/>
  <w15:docId w15:val="{59783734-ECA9-074E-8F73-41201DDC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Hyperlink">
    <w:name w:val="Hyperlink"/>
    <w:uiPriority w:val="99"/>
    <w:unhideWhenUsed/>
    <w:rsid w:val="000E7B1C"/>
    <w:rPr>
      <w:color w:val="0000FF"/>
      <w:u w:val="singl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Beschriftung">
    <w:name w:val="caption"/>
    <w:basedOn w:val="Standard"/>
    <w:next w:val="Standard"/>
    <w:link w:val="BeschriftungZchn"/>
    <w:qFormat/>
    <w:rsid w:val="00012D35"/>
    <w:pPr>
      <w:spacing w:after="240"/>
      <w:ind w:left="851" w:hanging="851"/>
      <w:jc w:val="left"/>
    </w:pPr>
    <w:rPr>
      <w:rFonts w:ascii="Times New Roman" w:hAnsi="Times New Roman"/>
      <w:bCs/>
      <w:sz w:val="22"/>
      <w:lang w:eastAsia="de-DE"/>
    </w:rPr>
  </w:style>
  <w:style w:type="character" w:customStyle="1" w:styleId="BeschriftungZchn">
    <w:name w:val="Beschriftung Zchn"/>
    <w:link w:val="Beschriftung"/>
    <w:rsid w:val="00012D35"/>
    <w:rPr>
      <w:bCs/>
      <w:sz w:val="22"/>
      <w:szCs w:val="24"/>
    </w:rPr>
  </w:style>
  <w:style w:type="paragraph" w:customStyle="1" w:styleId="Literatur">
    <w:name w:val="Literatur"/>
    <w:basedOn w:val="Standard"/>
    <w:rsid w:val="005E4D4F"/>
    <w:pPr>
      <w:ind w:left="284" w:hanging="284"/>
    </w:pPr>
    <w:rPr>
      <w:rFonts w:cs="Arial"/>
      <w:szCs w:val="20"/>
      <w:lang w:eastAsia="de-DE"/>
    </w:rPr>
  </w:style>
  <w:style w:type="paragraph" w:styleId="Funotentext">
    <w:name w:val="footnote text"/>
    <w:basedOn w:val="Standard"/>
    <w:link w:val="FunotentextZchn"/>
    <w:unhideWhenUsed/>
    <w:qFormat/>
    <w:rsid w:val="00A730C7"/>
    <w:pPr>
      <w:spacing w:after="20"/>
      <w:ind w:left="142" w:hanging="142"/>
    </w:pPr>
    <w:rPr>
      <w:rFonts w:ascii="Cambria" w:hAnsi="Cambria"/>
      <w:sz w:val="16"/>
      <w:lang w:eastAsia="de-DE"/>
    </w:rPr>
  </w:style>
  <w:style w:type="character" w:customStyle="1" w:styleId="FunotentextZchn">
    <w:name w:val="Fußnotentext Zchn"/>
    <w:link w:val="Funotentext"/>
    <w:rsid w:val="00A730C7"/>
    <w:rPr>
      <w:rFonts w:ascii="Cambria" w:hAnsi="Cambria"/>
      <w:sz w:val="16"/>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61785">
      <w:bodyDiv w:val="1"/>
      <w:marLeft w:val="0"/>
      <w:marRight w:val="0"/>
      <w:marTop w:val="0"/>
      <w:marBottom w:val="0"/>
      <w:divBdr>
        <w:top w:val="none" w:sz="0" w:space="0" w:color="auto"/>
        <w:left w:val="none" w:sz="0" w:space="0" w:color="auto"/>
        <w:bottom w:val="none" w:sz="0" w:space="0" w:color="auto"/>
        <w:right w:val="none" w:sz="0" w:space="0" w:color="auto"/>
      </w:divBdr>
      <w:divsChild>
        <w:div w:id="606278766">
          <w:marLeft w:val="144"/>
          <w:marRight w:val="0"/>
          <w:marTop w:val="0"/>
          <w:marBottom w:val="0"/>
          <w:divBdr>
            <w:top w:val="none" w:sz="0" w:space="0" w:color="auto"/>
            <w:left w:val="none" w:sz="0" w:space="0" w:color="auto"/>
            <w:bottom w:val="none" w:sz="0" w:space="0" w:color="auto"/>
            <w:right w:val="none" w:sz="0" w:space="0" w:color="auto"/>
          </w:divBdr>
        </w:div>
        <w:div w:id="2061130344">
          <w:marLeft w:val="144"/>
          <w:marRight w:val="0"/>
          <w:marTop w:val="0"/>
          <w:marBottom w:val="0"/>
          <w:divBdr>
            <w:top w:val="none" w:sz="0" w:space="0" w:color="auto"/>
            <w:left w:val="none" w:sz="0" w:space="0" w:color="auto"/>
            <w:bottom w:val="none" w:sz="0" w:space="0" w:color="auto"/>
            <w:right w:val="none" w:sz="0" w:space="0" w:color="auto"/>
          </w:divBdr>
        </w:div>
        <w:div w:id="517814510">
          <w:marLeft w:val="144"/>
          <w:marRight w:val="0"/>
          <w:marTop w:val="0"/>
          <w:marBottom w:val="0"/>
          <w:divBdr>
            <w:top w:val="none" w:sz="0" w:space="0" w:color="auto"/>
            <w:left w:val="none" w:sz="0" w:space="0" w:color="auto"/>
            <w:bottom w:val="none" w:sz="0" w:space="0" w:color="auto"/>
            <w:right w:val="none" w:sz="0" w:space="0" w:color="auto"/>
          </w:divBdr>
        </w:div>
      </w:divsChild>
    </w:div>
    <w:div w:id="530343479">
      <w:bodyDiv w:val="1"/>
      <w:marLeft w:val="0"/>
      <w:marRight w:val="0"/>
      <w:marTop w:val="0"/>
      <w:marBottom w:val="0"/>
      <w:divBdr>
        <w:top w:val="none" w:sz="0" w:space="0" w:color="auto"/>
        <w:left w:val="none" w:sz="0" w:space="0" w:color="auto"/>
        <w:bottom w:val="none" w:sz="0" w:space="0" w:color="auto"/>
        <w:right w:val="none" w:sz="0" w:space="0" w:color="auto"/>
      </w:divBdr>
      <w:divsChild>
        <w:div w:id="872764009">
          <w:marLeft w:val="144"/>
          <w:marRight w:val="0"/>
          <w:marTop w:val="0"/>
          <w:marBottom w:val="60"/>
          <w:divBdr>
            <w:top w:val="none" w:sz="0" w:space="0" w:color="auto"/>
            <w:left w:val="none" w:sz="0" w:space="0" w:color="auto"/>
            <w:bottom w:val="none" w:sz="0" w:space="0" w:color="auto"/>
            <w:right w:val="none" w:sz="0" w:space="0" w:color="auto"/>
          </w:divBdr>
        </w:div>
      </w:divsChild>
    </w:div>
    <w:div w:id="1547374756">
      <w:bodyDiv w:val="1"/>
      <w:marLeft w:val="0"/>
      <w:marRight w:val="0"/>
      <w:marTop w:val="0"/>
      <w:marBottom w:val="0"/>
      <w:divBdr>
        <w:top w:val="none" w:sz="0" w:space="0" w:color="auto"/>
        <w:left w:val="none" w:sz="0" w:space="0" w:color="auto"/>
        <w:bottom w:val="none" w:sz="0" w:space="0" w:color="auto"/>
        <w:right w:val="none" w:sz="0" w:space="0" w:color="auto"/>
      </w:divBdr>
      <w:divsChild>
        <w:div w:id="995457469">
          <w:marLeft w:val="144"/>
          <w:marRight w:val="0"/>
          <w:marTop w:val="0"/>
          <w:marBottom w:val="0"/>
          <w:divBdr>
            <w:top w:val="none" w:sz="0" w:space="0" w:color="auto"/>
            <w:left w:val="none" w:sz="0" w:space="0" w:color="auto"/>
            <w:bottom w:val="none" w:sz="0" w:space="0" w:color="auto"/>
            <w:right w:val="none" w:sz="0" w:space="0" w:color="auto"/>
          </w:divBdr>
        </w:div>
        <w:div w:id="1002971638">
          <w:marLeft w:val="144"/>
          <w:marRight w:val="0"/>
          <w:marTop w:val="0"/>
          <w:marBottom w:val="0"/>
          <w:divBdr>
            <w:top w:val="none" w:sz="0" w:space="0" w:color="auto"/>
            <w:left w:val="none" w:sz="0" w:space="0" w:color="auto"/>
            <w:bottom w:val="none" w:sz="0" w:space="0" w:color="auto"/>
            <w:right w:val="none" w:sz="0" w:space="0" w:color="auto"/>
          </w:divBdr>
        </w:div>
      </w:divsChild>
    </w:div>
    <w:div w:id="1561667070">
      <w:bodyDiv w:val="1"/>
      <w:marLeft w:val="0"/>
      <w:marRight w:val="0"/>
      <w:marTop w:val="0"/>
      <w:marBottom w:val="0"/>
      <w:divBdr>
        <w:top w:val="none" w:sz="0" w:space="0" w:color="auto"/>
        <w:left w:val="none" w:sz="0" w:space="0" w:color="auto"/>
        <w:bottom w:val="none" w:sz="0" w:space="0" w:color="auto"/>
        <w:right w:val="none" w:sz="0" w:space="0" w:color="auto"/>
      </w:divBdr>
      <w:divsChild>
        <w:div w:id="1304889667">
          <w:marLeft w:val="144"/>
          <w:marRight w:val="0"/>
          <w:marTop w:val="0"/>
          <w:marBottom w:val="0"/>
          <w:divBdr>
            <w:top w:val="none" w:sz="0" w:space="0" w:color="auto"/>
            <w:left w:val="none" w:sz="0" w:space="0" w:color="auto"/>
            <w:bottom w:val="none" w:sz="0" w:space="0" w:color="auto"/>
            <w:right w:val="none" w:sz="0" w:space="0" w:color="auto"/>
          </w:divBdr>
        </w:div>
        <w:div w:id="2113549632">
          <w:marLeft w:val="144"/>
          <w:marRight w:val="0"/>
          <w:marTop w:val="0"/>
          <w:marBottom w:val="0"/>
          <w:divBdr>
            <w:top w:val="none" w:sz="0" w:space="0" w:color="auto"/>
            <w:left w:val="none" w:sz="0" w:space="0" w:color="auto"/>
            <w:bottom w:val="none" w:sz="0" w:space="0" w:color="auto"/>
            <w:right w:val="none" w:sz="0" w:space="0" w:color="auto"/>
          </w:divBdr>
        </w:div>
      </w:divsChild>
    </w:div>
    <w:div w:id="1863786628">
      <w:bodyDiv w:val="1"/>
      <w:marLeft w:val="0"/>
      <w:marRight w:val="0"/>
      <w:marTop w:val="0"/>
      <w:marBottom w:val="0"/>
      <w:divBdr>
        <w:top w:val="none" w:sz="0" w:space="0" w:color="auto"/>
        <w:left w:val="none" w:sz="0" w:space="0" w:color="auto"/>
        <w:bottom w:val="none" w:sz="0" w:space="0" w:color="auto"/>
        <w:right w:val="none" w:sz="0" w:space="0" w:color="auto"/>
      </w:divBdr>
    </w:div>
    <w:div w:id="186975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j.neubarth@e3-consult.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5801</Characters>
  <Application>Microsoft Office Word</Application>
  <DocSecurity>0</DocSecurity>
  <Lines>85</Lines>
  <Paragraphs>19</Paragraphs>
  <ScaleCrop>false</ScaleCrop>
  <HeadingPairs>
    <vt:vector size="2" baseType="variant">
      <vt:variant>
        <vt:lpstr>Titel</vt:lpstr>
      </vt:variant>
      <vt:variant>
        <vt:i4>1</vt:i4>
      </vt:variant>
    </vt:vector>
  </HeadingPairs>
  <TitlesOfParts>
    <vt:vector size="1" baseType="lpstr">
      <vt:lpstr/>
    </vt:vector>
  </TitlesOfParts>
  <Manager/>
  <Company>e3 consult GmbH</Company>
  <LinksUpToDate>false</LinksUpToDate>
  <CharactersWithSpaces>6570</CharactersWithSpaces>
  <SharedDoc>false</SharedDoc>
  <HyperlinkBase/>
  <HLinks>
    <vt:vector size="6" baseType="variant">
      <vt:variant>
        <vt:i4>1572891</vt:i4>
      </vt:variant>
      <vt:variant>
        <vt:i4>0</vt:i4>
      </vt:variant>
      <vt:variant>
        <vt:i4>0</vt:i4>
      </vt:variant>
      <vt:variant>
        <vt:i4>5</vt:i4>
      </vt:variant>
      <vt:variant>
        <vt:lpwstr>mailto:j.neubarth@e3-consult.at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Flexibilisierung Laufwasserkraft durch Großbatteriespeicher</dc:title>
  <dc:subject/>
  <dc:creator>Jürgen Neubarth</dc:creator>
  <cp:keywords/>
  <dc:description/>
  <cp:lastModifiedBy>Jürgen Neubarth</cp:lastModifiedBy>
  <cp:revision>5</cp:revision>
  <cp:lastPrinted>2014-10-27T14:44:00Z</cp:lastPrinted>
  <dcterms:created xsi:type="dcterms:W3CDTF">2018-11-07T18:32:00Z</dcterms:created>
  <dcterms:modified xsi:type="dcterms:W3CDTF">2022-11-21T07:56:00Z</dcterms:modified>
  <cp:category/>
</cp:coreProperties>
</file>