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592CA77B" w:rsidR="005E4D4F" w:rsidRPr="00471740" w:rsidRDefault="008F05CB" w:rsidP="005E4D4F">
      <w:pPr>
        <w:pStyle w:val="Abstract-Titel"/>
        <w:rPr>
          <w:lang w:val="de-AT"/>
        </w:rPr>
      </w:pPr>
      <w:r w:rsidRPr="00471740">
        <w:rPr>
          <w:lang w:val="en-GB"/>
        </w:rPr>
        <w:t>Resource Adequacy Assessments</w:t>
      </w:r>
      <w:r w:rsidRPr="00471740">
        <w:rPr>
          <w:lang w:val="de-AT"/>
        </w:rPr>
        <w:t xml:space="preserve"> – vo</w:t>
      </w:r>
      <w:r w:rsidR="00DC59E9" w:rsidRPr="00471740">
        <w:rPr>
          <w:lang w:val="de-AT"/>
        </w:rPr>
        <w:t>n der</w:t>
      </w:r>
      <w:r w:rsidRPr="00471740">
        <w:rPr>
          <w:lang w:val="de-AT"/>
        </w:rPr>
        <w:t xml:space="preserve"> europäischen Prozess</w:t>
      </w:r>
      <w:r w:rsidR="00DC59E9" w:rsidRPr="00471740">
        <w:rPr>
          <w:lang w:val="de-AT"/>
        </w:rPr>
        <w:t>landschaft</w:t>
      </w:r>
      <w:r w:rsidRPr="00471740">
        <w:rPr>
          <w:lang w:val="de-AT"/>
        </w:rPr>
        <w:t xml:space="preserve"> zu nationalen</w:t>
      </w:r>
      <w:r w:rsidR="008274C1">
        <w:rPr>
          <w:lang w:val="de-AT"/>
        </w:rPr>
        <w:t xml:space="preserve"> </w:t>
      </w:r>
      <w:r w:rsidR="006944A9" w:rsidRPr="00471740">
        <w:rPr>
          <w:lang w:val="de-AT"/>
        </w:rPr>
        <w:t>Lastdeckungsa</w:t>
      </w:r>
      <w:r w:rsidRPr="00471740">
        <w:rPr>
          <w:lang w:val="de-AT"/>
        </w:rPr>
        <w:t>nalysen</w:t>
      </w:r>
      <w:r w:rsidR="00DC59E9" w:rsidRPr="00471740">
        <w:rPr>
          <w:lang w:val="de-AT"/>
        </w:rPr>
        <w:t xml:space="preserve"> </w:t>
      </w:r>
    </w:p>
    <w:p w14:paraId="47B52241" w14:textId="5BEADD92" w:rsidR="00BF05FA" w:rsidRPr="006A2CF2" w:rsidRDefault="008F05CB" w:rsidP="00A156E4">
      <w:pPr>
        <w:pStyle w:val="AutorenOrganisation"/>
      </w:pPr>
      <w:r w:rsidRPr="00C0201E">
        <w:t>Energie-/Klimapolitik, Versorgungssicherheit</w:t>
      </w:r>
    </w:p>
    <w:p w14:paraId="0AEFEF48" w14:textId="7C2A7A20" w:rsidR="005E4D4F" w:rsidRPr="008059DC" w:rsidRDefault="008F05CB" w:rsidP="00A156E4">
      <w:pPr>
        <w:pStyle w:val="AutorenOrganisation"/>
      </w:pPr>
      <w:r w:rsidRPr="008059DC">
        <w:t xml:space="preserve">Alexander </w:t>
      </w:r>
      <w:r w:rsidR="000E4224">
        <w:t>HAAS</w:t>
      </w:r>
      <w:r w:rsidR="005E4D4F" w:rsidRPr="00C0201E">
        <w:rPr>
          <w:vertAlign w:val="superscript"/>
        </w:rPr>
        <w:footnoteReference w:id="1"/>
      </w:r>
      <w:r w:rsidR="00A156E4" w:rsidRPr="00C0201E">
        <w:rPr>
          <w:vertAlign w:val="superscript"/>
        </w:rPr>
        <w:t>(1</w:t>
      </w:r>
      <w:r w:rsidR="00A156E4" w:rsidRPr="006A2CF2">
        <w:rPr>
          <w:vertAlign w:val="superscript"/>
        </w:rPr>
        <w:t>)</w:t>
      </w:r>
      <w:r w:rsidR="005E4D4F" w:rsidRPr="008059DC">
        <w:t xml:space="preserve">, </w:t>
      </w:r>
      <w:r w:rsidRPr="008059DC">
        <w:t xml:space="preserve">Marlene </w:t>
      </w:r>
      <w:r w:rsidR="000E4224">
        <w:t>PETZ</w:t>
      </w:r>
      <w:r w:rsidRPr="008059DC">
        <w:rPr>
          <w:vertAlign w:val="superscript"/>
        </w:rPr>
        <w:t>(1)</w:t>
      </w:r>
      <w:r w:rsidRPr="008059DC">
        <w:t xml:space="preserve">, Gregorio </w:t>
      </w:r>
      <w:r w:rsidR="000E4224">
        <w:t>IOTTI</w:t>
      </w:r>
      <w:r w:rsidR="00A156E4" w:rsidRPr="008059DC">
        <w:rPr>
          <w:vertAlign w:val="superscript"/>
        </w:rPr>
        <w:t>(</w:t>
      </w:r>
      <w:r w:rsidRPr="008059DC">
        <w:rPr>
          <w:vertAlign w:val="superscript"/>
        </w:rPr>
        <w:t>1</w:t>
      </w:r>
      <w:r w:rsidR="00A156E4" w:rsidRPr="008059DC">
        <w:rPr>
          <w:vertAlign w:val="superscript"/>
        </w:rPr>
        <w:t>)</w:t>
      </w:r>
    </w:p>
    <w:p w14:paraId="31BB6490" w14:textId="2ACACFDF" w:rsidR="005E4D4F" w:rsidRPr="008059DC" w:rsidRDefault="00A156E4" w:rsidP="005E4D4F">
      <w:pPr>
        <w:pStyle w:val="AutorenOrganisation"/>
      </w:pPr>
      <w:r w:rsidRPr="008059DC">
        <w:rPr>
          <w:vertAlign w:val="superscript"/>
        </w:rPr>
        <w:t>(</w:t>
      </w:r>
      <w:r w:rsidR="00010E92" w:rsidRPr="008059DC">
        <w:rPr>
          <w:vertAlign w:val="superscript"/>
        </w:rPr>
        <w:t>1</w:t>
      </w:r>
      <w:r w:rsidRPr="008059DC">
        <w:rPr>
          <w:vertAlign w:val="superscript"/>
        </w:rPr>
        <w:t>)</w:t>
      </w:r>
      <w:r w:rsidR="008F05CB" w:rsidRPr="008059DC">
        <w:t>Austrian Power Grid AG</w:t>
      </w:r>
      <w:r w:rsidR="00010E92" w:rsidRPr="008059DC">
        <w:t xml:space="preserve">, </w:t>
      </w:r>
    </w:p>
    <w:p w14:paraId="7D0DC61F" w14:textId="77777777" w:rsidR="00A07737" w:rsidRPr="008059DC" w:rsidRDefault="00A07737" w:rsidP="00FB69AE">
      <w:pPr>
        <w:rPr>
          <w:lang w:val="de-AT"/>
        </w:rPr>
      </w:pPr>
    </w:p>
    <w:p w14:paraId="14767CFD" w14:textId="77777777" w:rsidR="005E4D4F" w:rsidRPr="00471740" w:rsidRDefault="005E4D4F" w:rsidP="005E4D4F">
      <w:pPr>
        <w:pStyle w:val="Ueberschrift"/>
        <w:rPr>
          <w:lang w:val="de-AT"/>
        </w:rPr>
      </w:pPr>
      <w:r w:rsidRPr="00471740">
        <w:rPr>
          <w:lang w:val="de-AT"/>
        </w:rPr>
        <w:t>Motivation und zentrale Fragestellung</w:t>
      </w:r>
    </w:p>
    <w:p w14:paraId="1BA7815B" w14:textId="497771A6" w:rsidR="00227125" w:rsidRPr="00471740" w:rsidRDefault="008F05CB" w:rsidP="008F05CB">
      <w:pPr>
        <w:rPr>
          <w:lang w:val="de-AT"/>
        </w:rPr>
      </w:pPr>
      <w:r w:rsidRPr="00471740">
        <w:rPr>
          <w:lang w:val="de-AT"/>
        </w:rPr>
        <w:t>Zur Beurteilung der Versorgungssicherheit in Bezug auf die sichere Stromversorgung europäische</w:t>
      </w:r>
      <w:r w:rsidR="00164E06" w:rsidRPr="00471740">
        <w:rPr>
          <w:lang w:val="de-AT"/>
        </w:rPr>
        <w:t>r</w:t>
      </w:r>
      <w:r w:rsidRPr="00471740">
        <w:rPr>
          <w:lang w:val="de-AT"/>
        </w:rPr>
        <w:t xml:space="preserve"> Mitgliedsstaate</w:t>
      </w:r>
      <w:r w:rsidR="00164E06" w:rsidRPr="00471740">
        <w:rPr>
          <w:lang w:val="de-AT"/>
        </w:rPr>
        <w:t>n</w:t>
      </w:r>
      <w:r w:rsidRPr="00471740">
        <w:rPr>
          <w:lang w:val="de-AT"/>
        </w:rPr>
        <w:t xml:space="preserve"> sind</w:t>
      </w:r>
      <w:r w:rsidR="00164E06" w:rsidRPr="00471740">
        <w:rPr>
          <w:lang w:val="de-AT"/>
        </w:rPr>
        <w:t>,</w:t>
      </w:r>
      <w:r w:rsidRPr="00471740">
        <w:rPr>
          <w:lang w:val="de-AT"/>
        </w:rPr>
        <w:t xml:space="preserve"> folgend</w:t>
      </w:r>
      <w:r w:rsidR="00373B28" w:rsidRPr="00471740">
        <w:rPr>
          <w:lang w:val="de-AT"/>
        </w:rPr>
        <w:t xml:space="preserve"> den </w:t>
      </w:r>
      <w:r w:rsidR="00164E06" w:rsidRPr="00471740">
        <w:rPr>
          <w:lang w:val="de-AT"/>
        </w:rPr>
        <w:t xml:space="preserve">entsprechenden </w:t>
      </w:r>
      <w:r w:rsidR="00373B28" w:rsidRPr="00471740">
        <w:rPr>
          <w:lang w:val="de-AT"/>
        </w:rPr>
        <w:t xml:space="preserve">Verordnungen </w:t>
      </w:r>
      <w:r w:rsidR="00164E06" w:rsidRPr="00471740">
        <w:rPr>
          <w:lang w:val="de-AT"/>
        </w:rPr>
        <w:t>des</w:t>
      </w:r>
      <w:r w:rsidRPr="00471740">
        <w:rPr>
          <w:lang w:val="de-AT"/>
        </w:rPr>
        <w:t xml:space="preserve"> </w:t>
      </w:r>
      <w:r w:rsidR="00164E06" w:rsidRPr="00471740">
        <w:rPr>
          <w:lang w:val="de-AT"/>
        </w:rPr>
        <w:t>„</w:t>
      </w:r>
      <w:r w:rsidRPr="00471740">
        <w:rPr>
          <w:lang w:val="en-GB"/>
        </w:rPr>
        <w:t xml:space="preserve">Clean Energy for all Europeans </w:t>
      </w:r>
      <w:r w:rsidR="00164E06" w:rsidRPr="00471740">
        <w:rPr>
          <w:lang w:val="en-GB"/>
        </w:rPr>
        <w:t>P</w:t>
      </w:r>
      <w:r w:rsidR="00373B28" w:rsidRPr="00471740">
        <w:rPr>
          <w:lang w:val="en-GB"/>
        </w:rPr>
        <w:t>ackage</w:t>
      </w:r>
      <w:r w:rsidR="00164E06" w:rsidRPr="00471740">
        <w:rPr>
          <w:lang w:val="de-AT"/>
        </w:rPr>
        <w:t>“ (CEP)</w:t>
      </w:r>
      <w:r w:rsidR="00373B28" w:rsidRPr="00471740">
        <w:rPr>
          <w:lang w:val="de-AT"/>
        </w:rPr>
        <w:t xml:space="preserve"> </w:t>
      </w:r>
      <w:r w:rsidR="00FC00C6" w:rsidRPr="00471740">
        <w:rPr>
          <w:lang w:val="de-AT"/>
        </w:rPr>
        <w:t>[</w:t>
      </w:r>
      <w:r w:rsidR="00373B28" w:rsidRPr="00471740">
        <w:rPr>
          <w:lang w:val="de-AT"/>
        </w:rPr>
        <w:t>1</w:t>
      </w:r>
      <w:r w:rsidR="00FC00C6" w:rsidRPr="00471740">
        <w:rPr>
          <w:lang w:val="de-AT"/>
        </w:rPr>
        <w:t>]</w:t>
      </w:r>
      <w:r w:rsidR="00164E06" w:rsidRPr="00471740">
        <w:rPr>
          <w:lang w:val="de-AT"/>
        </w:rPr>
        <w:t>,</w:t>
      </w:r>
      <w:r w:rsidR="00FC00C6" w:rsidRPr="00471740">
        <w:rPr>
          <w:lang w:val="de-AT"/>
        </w:rPr>
        <w:t xml:space="preserve"> folgende Prozesse etabliert: </w:t>
      </w:r>
    </w:p>
    <w:p w14:paraId="24F4A1A2" w14:textId="7A1545A6" w:rsidR="00FC00C6" w:rsidRPr="00471740" w:rsidRDefault="00FC00C6" w:rsidP="00FC00C6">
      <w:pPr>
        <w:pStyle w:val="Listenabsatz"/>
        <w:numPr>
          <w:ilvl w:val="0"/>
          <w:numId w:val="5"/>
        </w:numPr>
        <w:rPr>
          <w:lang w:val="de-AT"/>
        </w:rPr>
      </w:pPr>
      <w:r w:rsidRPr="00C0201E">
        <w:rPr>
          <w:lang w:val="en-GB"/>
        </w:rPr>
        <w:t>European R</w:t>
      </w:r>
      <w:r w:rsidRPr="006A2CF2">
        <w:rPr>
          <w:lang w:val="en-GB"/>
        </w:rPr>
        <w:t>e</w:t>
      </w:r>
      <w:r w:rsidRPr="008059DC">
        <w:rPr>
          <w:lang w:val="en-GB"/>
        </w:rPr>
        <w:t>source Adequacy Assessment</w:t>
      </w:r>
      <w:r w:rsidRPr="00471740">
        <w:rPr>
          <w:lang w:val="de-AT"/>
        </w:rPr>
        <w:t xml:space="preserve"> (ERAA)</w:t>
      </w:r>
      <w:r w:rsidR="00D17480" w:rsidRPr="00471740">
        <w:rPr>
          <w:lang w:val="de-AT"/>
        </w:rPr>
        <w:t xml:space="preserve"> [</w:t>
      </w:r>
      <w:r w:rsidR="00DC59E9" w:rsidRPr="00471740">
        <w:rPr>
          <w:lang w:val="de-AT"/>
        </w:rPr>
        <w:t>2</w:t>
      </w:r>
      <w:r w:rsidR="00D17480" w:rsidRPr="00471740">
        <w:rPr>
          <w:lang w:val="de-AT"/>
        </w:rPr>
        <w:t>]</w:t>
      </w:r>
    </w:p>
    <w:p w14:paraId="2FBF3364" w14:textId="3E020354" w:rsidR="00FC00C6" w:rsidRPr="00471740" w:rsidRDefault="00FC00C6" w:rsidP="00FC00C6">
      <w:pPr>
        <w:pStyle w:val="Listenabsatz"/>
        <w:numPr>
          <w:ilvl w:val="0"/>
          <w:numId w:val="5"/>
        </w:numPr>
        <w:rPr>
          <w:lang w:val="de-AT"/>
        </w:rPr>
      </w:pPr>
      <w:r w:rsidRPr="00C0201E">
        <w:rPr>
          <w:lang w:val="en-GB"/>
        </w:rPr>
        <w:t>Seasonal Outlook</w:t>
      </w:r>
      <w:r w:rsidR="00164E06" w:rsidRPr="006A2CF2">
        <w:rPr>
          <w:lang w:val="en-GB"/>
        </w:rPr>
        <w:t xml:space="preserve"> Reports</w:t>
      </w:r>
      <w:r w:rsidRPr="00471740">
        <w:rPr>
          <w:lang w:val="de-AT"/>
        </w:rPr>
        <w:t xml:space="preserve"> (Winter </w:t>
      </w:r>
      <w:r w:rsidR="00164E06" w:rsidRPr="00471740">
        <w:rPr>
          <w:lang w:val="de-AT"/>
        </w:rPr>
        <w:t>bzw. Summer Outlook Report – WOR bzw. SOR)</w:t>
      </w:r>
      <w:r w:rsidRPr="00471740">
        <w:rPr>
          <w:lang w:val="de-AT"/>
        </w:rPr>
        <w:t xml:space="preserve"> </w:t>
      </w:r>
      <w:r w:rsidR="00D17480" w:rsidRPr="00471740">
        <w:rPr>
          <w:lang w:val="de-AT"/>
        </w:rPr>
        <w:t>[</w:t>
      </w:r>
      <w:r w:rsidR="006944A9" w:rsidRPr="00471740">
        <w:rPr>
          <w:lang w:val="de-AT"/>
        </w:rPr>
        <w:t>3</w:t>
      </w:r>
      <w:r w:rsidR="00D17480" w:rsidRPr="00471740">
        <w:rPr>
          <w:lang w:val="de-AT"/>
        </w:rPr>
        <w:t>]</w:t>
      </w:r>
    </w:p>
    <w:p w14:paraId="5C401D2A" w14:textId="67AB7C05" w:rsidR="00FC00C6" w:rsidRPr="00471740" w:rsidRDefault="00FC00C6" w:rsidP="00FC00C6">
      <w:pPr>
        <w:pStyle w:val="Listenabsatz"/>
        <w:numPr>
          <w:ilvl w:val="0"/>
          <w:numId w:val="5"/>
        </w:numPr>
        <w:rPr>
          <w:lang w:val="de-AT"/>
        </w:rPr>
      </w:pPr>
      <w:r w:rsidRPr="00C0201E">
        <w:rPr>
          <w:lang w:val="en-GB"/>
        </w:rPr>
        <w:t>Short Term Adequacy</w:t>
      </w:r>
      <w:r w:rsidRPr="00471740">
        <w:rPr>
          <w:lang w:val="de-AT"/>
        </w:rPr>
        <w:t xml:space="preserve"> Pro</w:t>
      </w:r>
      <w:r w:rsidR="004867B8" w:rsidRPr="00471740">
        <w:rPr>
          <w:lang w:val="de-AT"/>
        </w:rPr>
        <w:t>z</w:t>
      </w:r>
      <w:r w:rsidRPr="00471740">
        <w:rPr>
          <w:lang w:val="de-AT"/>
        </w:rPr>
        <w:t>ess (STA)</w:t>
      </w:r>
      <w:r w:rsidR="006944A9" w:rsidRPr="00471740">
        <w:rPr>
          <w:lang w:val="de-AT"/>
        </w:rPr>
        <w:t xml:space="preserve"> [4]</w:t>
      </w:r>
    </w:p>
    <w:p w14:paraId="01E42ACA" w14:textId="683F0566" w:rsidR="00D273F2" w:rsidRPr="008059DC" w:rsidRDefault="00FC00C6" w:rsidP="00FC00C6">
      <w:pPr>
        <w:rPr>
          <w:lang w:val="de-AT"/>
        </w:rPr>
      </w:pPr>
      <w:r w:rsidRPr="00C0201E">
        <w:rPr>
          <w:lang w:val="de-AT"/>
        </w:rPr>
        <w:t xml:space="preserve">Diese drei Prozesse </w:t>
      </w:r>
      <w:r w:rsidRPr="006A2CF2">
        <w:rPr>
          <w:lang w:val="de-AT"/>
        </w:rPr>
        <w:t>werden jährlich (ERAA), halbjährlich (</w:t>
      </w:r>
      <w:r w:rsidRPr="00471740">
        <w:rPr>
          <w:lang w:val="en-GB"/>
        </w:rPr>
        <w:t>Seasonal Outlook</w:t>
      </w:r>
      <w:r w:rsidRPr="00C0201E">
        <w:rPr>
          <w:lang w:val="de-AT"/>
        </w:rPr>
        <w:t xml:space="preserve">) sowie </w:t>
      </w:r>
      <w:r w:rsidR="006944A9" w:rsidRPr="006A2CF2">
        <w:rPr>
          <w:lang w:val="de-AT"/>
        </w:rPr>
        <w:t>täglich</w:t>
      </w:r>
      <w:r w:rsidRPr="008059DC">
        <w:rPr>
          <w:lang w:val="de-AT"/>
        </w:rPr>
        <w:t xml:space="preserve"> (STA) durc</w:t>
      </w:r>
      <w:r w:rsidRPr="00A06F38">
        <w:rPr>
          <w:lang w:val="de-AT"/>
        </w:rPr>
        <w:t xml:space="preserve">hgeführt. </w:t>
      </w:r>
      <w:r w:rsidR="00835323" w:rsidRPr="00C0201E">
        <w:rPr>
          <w:lang w:val="de-AT"/>
        </w:rPr>
        <w:t xml:space="preserve">Vor allem </w:t>
      </w:r>
      <w:r w:rsidR="00C23DF4" w:rsidRPr="008059DC">
        <w:rPr>
          <w:lang w:val="de-AT"/>
        </w:rPr>
        <w:t>der ERAA Prozess</w:t>
      </w:r>
      <w:r w:rsidR="00835323" w:rsidRPr="008059DC">
        <w:rPr>
          <w:lang w:val="de-AT"/>
        </w:rPr>
        <w:t xml:space="preserve"> dient</w:t>
      </w:r>
      <w:r w:rsidRPr="008059DC">
        <w:rPr>
          <w:lang w:val="de-AT"/>
        </w:rPr>
        <w:t xml:space="preserve"> nach Artikel 24 der </w:t>
      </w:r>
      <w:r w:rsidR="0005302B" w:rsidRPr="008059DC">
        <w:rPr>
          <w:lang w:val="de-AT"/>
        </w:rPr>
        <w:t xml:space="preserve">EU-Verordnung </w:t>
      </w:r>
      <w:r w:rsidRPr="008059DC">
        <w:rPr>
          <w:lang w:val="de-AT"/>
        </w:rPr>
        <w:t xml:space="preserve">943/2019 </w:t>
      </w:r>
      <w:r w:rsidR="00385497" w:rsidRPr="008059DC">
        <w:rPr>
          <w:lang w:val="de-AT"/>
        </w:rPr>
        <w:t>[</w:t>
      </w:r>
      <w:r w:rsidR="006944A9" w:rsidRPr="008059DC">
        <w:rPr>
          <w:lang w:val="de-AT"/>
        </w:rPr>
        <w:t>5</w:t>
      </w:r>
      <w:r w:rsidR="00385497" w:rsidRPr="008059DC">
        <w:rPr>
          <w:lang w:val="de-AT"/>
        </w:rPr>
        <w:t xml:space="preserve">] </w:t>
      </w:r>
      <w:r w:rsidRPr="008059DC">
        <w:rPr>
          <w:lang w:val="de-AT"/>
        </w:rPr>
        <w:t>als Basis für Mitgliedsstaat</w:t>
      </w:r>
      <w:r w:rsidR="001B194E">
        <w:rPr>
          <w:lang w:val="de-AT"/>
        </w:rPr>
        <w:t>en</w:t>
      </w:r>
      <w:r w:rsidRPr="008059DC">
        <w:rPr>
          <w:lang w:val="de-AT"/>
        </w:rPr>
        <w:t xml:space="preserve"> um </w:t>
      </w:r>
      <w:r w:rsidR="0005302B" w:rsidRPr="008059DC">
        <w:rPr>
          <w:lang w:val="de-AT"/>
        </w:rPr>
        <w:t xml:space="preserve">individuelle </w:t>
      </w:r>
      <w:r w:rsidRPr="008059DC">
        <w:rPr>
          <w:lang w:val="de-AT"/>
        </w:rPr>
        <w:t xml:space="preserve">nationale Analysen und Sensitivitäten </w:t>
      </w:r>
      <w:r w:rsidR="0005302B" w:rsidRPr="008059DC">
        <w:rPr>
          <w:lang w:val="de-AT"/>
        </w:rPr>
        <w:t>durchzuführen</w:t>
      </w:r>
      <w:r w:rsidR="00C23DF4" w:rsidRPr="008059DC">
        <w:rPr>
          <w:lang w:val="de-AT"/>
        </w:rPr>
        <w:t>, so genannte</w:t>
      </w:r>
      <w:r w:rsidR="0005302B" w:rsidRPr="008059DC">
        <w:rPr>
          <w:lang w:val="de-AT"/>
        </w:rPr>
        <w:t xml:space="preserve"> </w:t>
      </w:r>
      <w:r w:rsidR="00C23DF4" w:rsidRPr="008059DC">
        <w:rPr>
          <w:lang w:val="de-AT"/>
        </w:rPr>
        <w:t>„</w:t>
      </w:r>
      <w:r w:rsidR="00835323" w:rsidRPr="00471740">
        <w:rPr>
          <w:lang w:val="en-GB"/>
        </w:rPr>
        <w:t>National Resource Adequacy Assessments</w:t>
      </w:r>
      <w:r w:rsidR="00C23DF4" w:rsidRPr="00471740">
        <w:rPr>
          <w:lang w:val="de-AT"/>
        </w:rPr>
        <w:t>“ (NRAA)</w:t>
      </w:r>
      <w:r w:rsidR="00835323" w:rsidRPr="00471740">
        <w:rPr>
          <w:lang w:val="de-AT"/>
        </w:rPr>
        <w:t>.</w:t>
      </w:r>
      <w:r w:rsidRPr="00C0201E">
        <w:rPr>
          <w:lang w:val="de-AT"/>
        </w:rPr>
        <w:t xml:space="preserve"> </w:t>
      </w:r>
      <w:r w:rsidR="00835323" w:rsidRPr="006A2CF2">
        <w:rPr>
          <w:lang w:val="de-AT"/>
        </w:rPr>
        <w:t xml:space="preserve">Für Österreich ist zum aktuellen Zeitpunkt noch kein </w:t>
      </w:r>
      <w:r w:rsidR="00C23DF4" w:rsidRPr="008059DC">
        <w:rPr>
          <w:lang w:val="de-AT"/>
        </w:rPr>
        <w:t>NRAA Prozess</w:t>
      </w:r>
      <w:r w:rsidR="00835323" w:rsidRPr="008059DC">
        <w:rPr>
          <w:lang w:val="de-AT"/>
        </w:rPr>
        <w:t xml:space="preserve"> </w:t>
      </w:r>
      <w:r w:rsidR="005B10B8" w:rsidRPr="008059DC">
        <w:rPr>
          <w:lang w:val="de-AT"/>
        </w:rPr>
        <w:t xml:space="preserve">etabliert. Der </w:t>
      </w:r>
      <w:r w:rsidR="007B4B4D" w:rsidRPr="008059DC">
        <w:rPr>
          <w:lang w:val="de-AT"/>
        </w:rPr>
        <w:t xml:space="preserve">Betreiber des </w:t>
      </w:r>
      <w:r w:rsidR="00C23DF4" w:rsidRPr="008059DC">
        <w:rPr>
          <w:lang w:val="de-AT"/>
        </w:rPr>
        <w:t>Ö</w:t>
      </w:r>
      <w:r w:rsidR="005B10B8" w:rsidRPr="008059DC">
        <w:rPr>
          <w:lang w:val="de-AT"/>
        </w:rPr>
        <w:t>sterreichische</w:t>
      </w:r>
      <w:r w:rsidR="007B4B4D" w:rsidRPr="008059DC">
        <w:rPr>
          <w:lang w:val="de-AT"/>
        </w:rPr>
        <w:t>n</w:t>
      </w:r>
      <w:r w:rsidR="005B10B8" w:rsidRPr="008059DC">
        <w:rPr>
          <w:lang w:val="de-AT"/>
        </w:rPr>
        <w:t xml:space="preserve"> </w:t>
      </w:r>
      <w:r w:rsidR="007B4B4D" w:rsidRPr="008059DC">
        <w:rPr>
          <w:lang w:val="de-AT"/>
        </w:rPr>
        <w:t xml:space="preserve">Übertragungsnetzes (APG) </w:t>
      </w:r>
      <w:r w:rsidR="005B10B8" w:rsidRPr="008059DC">
        <w:rPr>
          <w:lang w:val="de-AT"/>
        </w:rPr>
        <w:t xml:space="preserve">hat </w:t>
      </w:r>
      <w:r w:rsidR="008059DC" w:rsidRPr="008059DC">
        <w:rPr>
          <w:lang w:val="de-AT"/>
        </w:rPr>
        <w:t xml:space="preserve">jedoch </w:t>
      </w:r>
      <w:r w:rsidR="00BC2966" w:rsidRPr="008059DC">
        <w:rPr>
          <w:lang w:val="de-AT"/>
        </w:rPr>
        <w:t>– ausgelöst durch</w:t>
      </w:r>
      <w:r w:rsidR="007B4B4D" w:rsidRPr="008059DC">
        <w:rPr>
          <w:lang w:val="de-AT"/>
        </w:rPr>
        <w:t xml:space="preserve"> </w:t>
      </w:r>
      <w:r w:rsidR="00BC2966" w:rsidRPr="008059DC">
        <w:rPr>
          <w:lang w:val="de-AT"/>
        </w:rPr>
        <w:t>die</w:t>
      </w:r>
      <w:r w:rsidRPr="008059DC">
        <w:rPr>
          <w:lang w:val="de-AT"/>
        </w:rPr>
        <w:t xml:space="preserve"> aktuell angespannte </w:t>
      </w:r>
      <w:r w:rsidR="008059DC" w:rsidRPr="008059DC">
        <w:rPr>
          <w:lang w:val="de-AT"/>
        </w:rPr>
        <w:t>geo</w:t>
      </w:r>
      <w:r w:rsidRPr="008059DC">
        <w:rPr>
          <w:lang w:val="de-AT"/>
        </w:rPr>
        <w:t xml:space="preserve">politische Situation </w:t>
      </w:r>
      <w:r w:rsidR="008059DC" w:rsidRPr="008059DC">
        <w:rPr>
          <w:lang w:val="de-AT"/>
        </w:rPr>
        <w:t xml:space="preserve">– </w:t>
      </w:r>
      <w:r w:rsidRPr="008059DC">
        <w:rPr>
          <w:lang w:val="de-AT"/>
        </w:rPr>
        <w:t xml:space="preserve">einen Stresstest für </w:t>
      </w:r>
      <w:r w:rsidR="008059DC" w:rsidRPr="008059DC">
        <w:rPr>
          <w:lang w:val="de-AT"/>
        </w:rPr>
        <w:t xml:space="preserve">die </w:t>
      </w:r>
      <w:r w:rsidRPr="008059DC">
        <w:rPr>
          <w:lang w:val="de-AT"/>
        </w:rPr>
        <w:t>Winter</w:t>
      </w:r>
      <w:r w:rsidR="008059DC" w:rsidRPr="008059DC">
        <w:rPr>
          <w:lang w:val="de-AT"/>
        </w:rPr>
        <w:t>saison</w:t>
      </w:r>
      <w:r w:rsidRPr="008059DC">
        <w:rPr>
          <w:lang w:val="de-AT"/>
        </w:rPr>
        <w:t xml:space="preserve"> 2022/23 </w:t>
      </w:r>
      <w:r w:rsidR="008059DC" w:rsidRPr="008059DC">
        <w:rPr>
          <w:lang w:val="de-AT"/>
        </w:rPr>
        <w:t>durchgeführt</w:t>
      </w:r>
      <w:r w:rsidR="005B10B8" w:rsidRPr="008059DC">
        <w:rPr>
          <w:lang w:val="de-AT"/>
        </w:rPr>
        <w:t xml:space="preserve">, </w:t>
      </w:r>
      <w:r w:rsidR="008059DC" w:rsidRPr="008059DC">
        <w:rPr>
          <w:lang w:val="de-AT"/>
        </w:rPr>
        <w:t>um</w:t>
      </w:r>
      <w:r w:rsidR="005B10B8" w:rsidRPr="008059DC">
        <w:rPr>
          <w:lang w:val="de-AT"/>
        </w:rPr>
        <w:t xml:space="preserve"> </w:t>
      </w:r>
      <w:r w:rsidR="008059DC" w:rsidRPr="008059DC">
        <w:rPr>
          <w:lang w:val="de-AT"/>
        </w:rPr>
        <w:t>die  Versorgungssicherheit in Österreich während dieser Periode abschätzen</w:t>
      </w:r>
      <w:r w:rsidR="005B10B8" w:rsidRPr="008059DC">
        <w:rPr>
          <w:lang w:val="de-AT"/>
        </w:rPr>
        <w:t xml:space="preserve"> zu können.</w:t>
      </w:r>
    </w:p>
    <w:p w14:paraId="041A4D9D" w14:textId="77777777" w:rsidR="005E4D4F" w:rsidRPr="008059DC" w:rsidRDefault="005E4D4F" w:rsidP="00227125">
      <w:pPr>
        <w:rPr>
          <w:lang w:val="de-AT"/>
        </w:rPr>
      </w:pPr>
    </w:p>
    <w:p w14:paraId="00203371" w14:textId="77777777" w:rsidR="005E4D4F" w:rsidRPr="00471740" w:rsidRDefault="005E4D4F" w:rsidP="005E4D4F">
      <w:pPr>
        <w:pStyle w:val="Ueberschrift"/>
        <w:rPr>
          <w:lang w:val="de-AT"/>
        </w:rPr>
      </w:pPr>
      <w:r w:rsidRPr="00471740">
        <w:rPr>
          <w:lang w:val="de-AT"/>
        </w:rPr>
        <w:t>Methodische Vorgangsweise</w:t>
      </w:r>
    </w:p>
    <w:p w14:paraId="1E148EDE" w14:textId="14330F5D" w:rsidR="00D273F2" w:rsidRPr="008059DC" w:rsidRDefault="00373B28" w:rsidP="00227125">
      <w:pPr>
        <w:rPr>
          <w:lang w:val="de-AT"/>
        </w:rPr>
      </w:pPr>
      <w:r w:rsidRPr="00471740">
        <w:rPr>
          <w:lang w:val="de-AT"/>
        </w:rPr>
        <w:t>Basierend auf einem von ENTSO-E in Zusammenarbeit mit Experten aktiv involvierter Übertragungsnetzbetreiber (ÜNB) erstellten Modell</w:t>
      </w:r>
      <w:r w:rsidR="004867B8" w:rsidRPr="00471740">
        <w:rPr>
          <w:lang w:val="de-AT"/>
        </w:rPr>
        <w:t>s</w:t>
      </w:r>
      <w:r w:rsidRPr="00471740">
        <w:rPr>
          <w:lang w:val="de-AT"/>
        </w:rPr>
        <w:t xml:space="preserve"> zur Beurteilung der Versorgungssicherheit im Elektrizitätssektor ist es den Mitgliedsstaaten möglich</w:t>
      </w:r>
      <w:r w:rsidR="00A06F38">
        <w:rPr>
          <w:lang w:val="de-AT"/>
        </w:rPr>
        <w:t>, weiterführende,</w:t>
      </w:r>
      <w:r w:rsidRPr="00471740">
        <w:rPr>
          <w:lang w:val="de-AT"/>
        </w:rPr>
        <w:t xml:space="preserve"> nationale Berechnungen </w:t>
      </w:r>
      <w:r w:rsidR="004867B8" w:rsidRPr="00471740">
        <w:rPr>
          <w:lang w:val="de-AT"/>
        </w:rPr>
        <w:t xml:space="preserve">zur Beurteilung der Versorgungssicherheit </w:t>
      </w:r>
      <w:r w:rsidR="00A06F38">
        <w:rPr>
          <w:lang w:val="de-AT"/>
        </w:rPr>
        <w:t>umzusetzen</w:t>
      </w:r>
      <w:r w:rsidR="00835323" w:rsidRPr="00471740">
        <w:rPr>
          <w:lang w:val="de-AT"/>
        </w:rPr>
        <w:t>.</w:t>
      </w:r>
      <w:r w:rsidR="0092049C">
        <w:rPr>
          <w:lang w:val="de-AT"/>
        </w:rPr>
        <w:t xml:space="preserve"> </w:t>
      </w:r>
      <w:r w:rsidR="00A06F38">
        <w:rPr>
          <w:lang w:val="de-AT"/>
        </w:rPr>
        <w:t>Die</w:t>
      </w:r>
      <w:r w:rsidR="00A06F38" w:rsidRPr="00C0201E">
        <w:rPr>
          <w:lang w:val="de-AT"/>
        </w:rPr>
        <w:t xml:space="preserve"> </w:t>
      </w:r>
      <w:r w:rsidRPr="006A2CF2">
        <w:rPr>
          <w:lang w:val="de-AT"/>
        </w:rPr>
        <w:t>Modell</w:t>
      </w:r>
      <w:r w:rsidR="00A06F38">
        <w:rPr>
          <w:lang w:val="de-AT"/>
        </w:rPr>
        <w:t>erstellung</w:t>
      </w:r>
      <w:r w:rsidRPr="00C0201E">
        <w:rPr>
          <w:lang w:val="de-AT"/>
        </w:rPr>
        <w:t xml:space="preserve"> </w:t>
      </w:r>
      <w:r w:rsidRPr="008059DC">
        <w:rPr>
          <w:lang w:val="de-AT"/>
        </w:rPr>
        <w:t xml:space="preserve">basiert auf von </w:t>
      </w:r>
      <w:r w:rsidR="00A06F38">
        <w:rPr>
          <w:lang w:val="de-AT"/>
        </w:rPr>
        <w:t xml:space="preserve">den europäischen </w:t>
      </w:r>
      <w:r w:rsidRPr="00C0201E">
        <w:rPr>
          <w:lang w:val="de-AT"/>
        </w:rPr>
        <w:t xml:space="preserve">ÜNBs </w:t>
      </w:r>
      <w:r w:rsidRPr="008059DC">
        <w:rPr>
          <w:lang w:val="de-AT"/>
        </w:rPr>
        <w:t xml:space="preserve">gemeldeten </w:t>
      </w:r>
      <w:r w:rsidR="00A06F38">
        <w:rPr>
          <w:lang w:val="de-AT"/>
        </w:rPr>
        <w:t>Daten</w:t>
      </w:r>
      <w:r w:rsidR="00A06F38" w:rsidRPr="00C0201E">
        <w:rPr>
          <w:lang w:val="de-AT"/>
        </w:rPr>
        <w:t xml:space="preserve"> </w:t>
      </w:r>
      <w:r w:rsidRPr="006A2CF2">
        <w:rPr>
          <w:lang w:val="de-AT"/>
        </w:rPr>
        <w:t xml:space="preserve">zur </w:t>
      </w:r>
      <w:r w:rsidR="00971930">
        <w:rPr>
          <w:lang w:val="de-AT"/>
        </w:rPr>
        <w:t>erwarteten</w:t>
      </w:r>
      <w:r w:rsidR="00971930" w:rsidRPr="00C0201E">
        <w:rPr>
          <w:lang w:val="de-AT"/>
        </w:rPr>
        <w:t xml:space="preserve"> </w:t>
      </w:r>
      <w:r w:rsidR="00A06F38">
        <w:rPr>
          <w:lang w:val="de-AT"/>
        </w:rPr>
        <w:t xml:space="preserve">Last auf der einen Seite, und </w:t>
      </w:r>
      <w:r w:rsidR="00971930">
        <w:rPr>
          <w:lang w:val="de-AT"/>
        </w:rPr>
        <w:t xml:space="preserve">Abschätzungen der Entwicklung der installierten Kapazität </w:t>
      </w:r>
      <w:r w:rsidR="00871273">
        <w:rPr>
          <w:lang w:val="de-AT"/>
        </w:rPr>
        <w:t>von</w:t>
      </w:r>
      <w:r w:rsidR="00971930">
        <w:rPr>
          <w:lang w:val="de-AT"/>
        </w:rPr>
        <w:t xml:space="preserve"> </w:t>
      </w:r>
      <w:r w:rsidR="00871273">
        <w:rPr>
          <w:lang w:val="de-AT"/>
        </w:rPr>
        <w:t>erneuerbaren</w:t>
      </w:r>
      <w:r w:rsidR="00971930">
        <w:rPr>
          <w:lang w:val="de-AT"/>
        </w:rPr>
        <w:t xml:space="preserve"> (u.a. </w:t>
      </w:r>
      <w:r w:rsidR="00971930" w:rsidRPr="00266A72">
        <w:rPr>
          <w:lang w:val="de-AT"/>
        </w:rPr>
        <w:t>Wind, Photovoltaik, Wasserkraft</w:t>
      </w:r>
      <w:r w:rsidR="00971930">
        <w:rPr>
          <w:lang w:val="de-AT"/>
        </w:rPr>
        <w:t>), thermischen, sowie flexiblen Quellen</w:t>
      </w:r>
      <w:r w:rsidR="003C6E8F">
        <w:rPr>
          <w:lang w:val="de-AT"/>
        </w:rPr>
        <w:t xml:space="preserve"> auf der anderen Seite</w:t>
      </w:r>
      <w:r w:rsidR="00971930">
        <w:rPr>
          <w:lang w:val="de-AT"/>
        </w:rPr>
        <w:t xml:space="preserve">. </w:t>
      </w:r>
      <w:r w:rsidR="003C6E8F">
        <w:rPr>
          <w:lang w:val="de-AT"/>
        </w:rPr>
        <w:t xml:space="preserve">Darüber hinaus werden historische Daten zur Erzeugung aus Wasserkraft, sowie Kapazitäten der Grenzleitungen zwischen Gebotszonen </w:t>
      </w:r>
      <w:r w:rsidR="00412CAD">
        <w:rPr>
          <w:lang w:val="de-AT"/>
        </w:rPr>
        <w:t>eingeholt</w:t>
      </w:r>
      <w:r w:rsidR="003C6E8F">
        <w:rPr>
          <w:lang w:val="de-AT"/>
        </w:rPr>
        <w:t>. Zusammen bilden diese Eingangsgrößen</w:t>
      </w:r>
      <w:r w:rsidRPr="008059DC">
        <w:rPr>
          <w:lang w:val="de-AT"/>
        </w:rPr>
        <w:t xml:space="preserve"> die Basis mehrerer hundert Monte Carlo Simulationen</w:t>
      </w:r>
      <w:r w:rsidR="004867B8" w:rsidRPr="008059DC">
        <w:rPr>
          <w:lang w:val="de-AT"/>
        </w:rPr>
        <w:t>, welche Kombination</w:t>
      </w:r>
      <w:r w:rsidR="003C6E8F">
        <w:rPr>
          <w:lang w:val="de-AT"/>
        </w:rPr>
        <w:t>en</w:t>
      </w:r>
      <w:r w:rsidR="004867B8" w:rsidRPr="00C0201E">
        <w:rPr>
          <w:lang w:val="de-AT"/>
        </w:rPr>
        <w:t xml:space="preserve"> aus</w:t>
      </w:r>
      <w:r w:rsidR="004867B8" w:rsidRPr="008059DC">
        <w:rPr>
          <w:lang w:val="de-AT"/>
        </w:rPr>
        <w:t xml:space="preserve"> </w:t>
      </w:r>
      <w:r w:rsidR="003C6E8F">
        <w:rPr>
          <w:lang w:val="de-AT"/>
        </w:rPr>
        <w:t>Erzeugungsprofilen</w:t>
      </w:r>
      <w:r w:rsidR="003C6E8F" w:rsidRPr="00C0201E">
        <w:rPr>
          <w:lang w:val="de-AT"/>
        </w:rPr>
        <w:t xml:space="preserve"> </w:t>
      </w:r>
      <w:r w:rsidR="004867B8" w:rsidRPr="008059DC">
        <w:rPr>
          <w:lang w:val="de-AT"/>
        </w:rPr>
        <w:t xml:space="preserve">für </w:t>
      </w:r>
      <w:r w:rsidR="006944A9" w:rsidRPr="008059DC">
        <w:rPr>
          <w:lang w:val="de-AT"/>
        </w:rPr>
        <w:t>e</w:t>
      </w:r>
      <w:r w:rsidR="004867B8" w:rsidRPr="008059DC">
        <w:rPr>
          <w:lang w:val="de-AT"/>
        </w:rPr>
        <w:t>rneuerbare</w:t>
      </w:r>
      <w:r w:rsidR="003C6E8F">
        <w:rPr>
          <w:lang w:val="de-AT"/>
        </w:rPr>
        <w:t xml:space="preserve"> Quellen und zufälligen, </w:t>
      </w:r>
      <w:r w:rsidR="004867B8" w:rsidRPr="00C0201E">
        <w:rPr>
          <w:lang w:val="de-AT"/>
        </w:rPr>
        <w:t xml:space="preserve">ungeplanten Ausfällen thermischer Erzeugungseinheiten und </w:t>
      </w:r>
      <w:r w:rsidR="003C6E8F">
        <w:rPr>
          <w:lang w:val="de-AT"/>
        </w:rPr>
        <w:t>Grenzleitungen</w:t>
      </w:r>
      <w:r w:rsidR="003C6E8F" w:rsidRPr="00C0201E">
        <w:rPr>
          <w:lang w:val="de-AT"/>
        </w:rPr>
        <w:t xml:space="preserve"> </w:t>
      </w:r>
      <w:r w:rsidR="00C0201E">
        <w:rPr>
          <w:lang w:val="de-AT"/>
        </w:rPr>
        <w:t>sind</w:t>
      </w:r>
      <w:r w:rsidR="004867B8" w:rsidRPr="00C0201E">
        <w:rPr>
          <w:lang w:val="de-AT"/>
        </w:rPr>
        <w:t>.</w:t>
      </w:r>
      <w:r w:rsidRPr="006A2CF2">
        <w:rPr>
          <w:lang w:val="de-AT"/>
        </w:rPr>
        <w:t xml:space="preserve"> </w:t>
      </w:r>
      <w:r w:rsidR="004867B8" w:rsidRPr="008059DC">
        <w:rPr>
          <w:lang w:val="de-AT"/>
        </w:rPr>
        <w:t>Jede</w:t>
      </w:r>
      <w:r w:rsidRPr="008059DC">
        <w:rPr>
          <w:lang w:val="de-AT"/>
        </w:rPr>
        <w:t xml:space="preserve"> dieser Monte Carlo Simulation</w:t>
      </w:r>
      <w:r w:rsidR="004867B8" w:rsidRPr="008059DC">
        <w:rPr>
          <w:lang w:val="de-AT"/>
        </w:rPr>
        <w:t xml:space="preserve">en </w:t>
      </w:r>
      <w:r w:rsidR="003C6E8F">
        <w:rPr>
          <w:lang w:val="de-AT"/>
        </w:rPr>
        <w:t xml:space="preserve">ist ein Optimierungsproblem, dessen </w:t>
      </w:r>
      <w:r w:rsidR="004867B8" w:rsidRPr="008059DC">
        <w:rPr>
          <w:lang w:val="de-AT"/>
        </w:rPr>
        <w:t xml:space="preserve">Ziel </w:t>
      </w:r>
      <w:r w:rsidR="003C6E8F">
        <w:rPr>
          <w:lang w:val="de-AT"/>
        </w:rPr>
        <w:t>die</w:t>
      </w:r>
      <w:r w:rsidR="003C6E8F" w:rsidRPr="00C0201E">
        <w:rPr>
          <w:lang w:val="de-AT"/>
        </w:rPr>
        <w:t xml:space="preserve"> </w:t>
      </w:r>
      <w:r w:rsidR="004867B8" w:rsidRPr="006A2CF2">
        <w:rPr>
          <w:lang w:val="de-AT"/>
        </w:rPr>
        <w:t xml:space="preserve">Minimierung der Grenzkosten </w:t>
      </w:r>
      <w:r w:rsidR="00C0201E">
        <w:rPr>
          <w:lang w:val="de-AT"/>
        </w:rPr>
        <w:t xml:space="preserve">unter gleichzeitiger </w:t>
      </w:r>
      <w:r w:rsidR="004867B8" w:rsidRPr="008059DC">
        <w:rPr>
          <w:lang w:val="de-AT"/>
        </w:rPr>
        <w:t>Minimierung</w:t>
      </w:r>
      <w:r w:rsidR="003C6E8F">
        <w:rPr>
          <w:lang w:val="de-AT"/>
        </w:rPr>
        <w:t xml:space="preserve"> der</w:t>
      </w:r>
      <w:r w:rsidR="004867B8" w:rsidRPr="00C0201E">
        <w:rPr>
          <w:lang w:val="de-AT"/>
        </w:rPr>
        <w:t xml:space="preserve"> unterdeckte</w:t>
      </w:r>
      <w:r w:rsidR="003C6E8F">
        <w:rPr>
          <w:lang w:val="de-AT"/>
        </w:rPr>
        <w:t>n</w:t>
      </w:r>
      <w:r w:rsidR="004867B8" w:rsidRPr="008059DC">
        <w:rPr>
          <w:lang w:val="de-AT"/>
        </w:rPr>
        <w:t xml:space="preserve"> Energie (</w:t>
      </w:r>
      <w:r w:rsidR="00621F4D">
        <w:rPr>
          <w:lang w:val="de-AT"/>
        </w:rPr>
        <w:t>„</w:t>
      </w:r>
      <w:r w:rsidR="004867B8" w:rsidRPr="00471740">
        <w:rPr>
          <w:lang w:val="en-GB"/>
        </w:rPr>
        <w:t xml:space="preserve">Energy Not </w:t>
      </w:r>
      <w:r w:rsidR="00621F4D" w:rsidRPr="00471740">
        <w:rPr>
          <w:lang w:val="en-GB"/>
        </w:rPr>
        <w:t>Served</w:t>
      </w:r>
      <w:r w:rsidR="00621F4D">
        <w:rPr>
          <w:lang w:val="de-AT"/>
        </w:rPr>
        <w:t>“, ENS</w:t>
      </w:r>
      <w:r w:rsidR="004867B8" w:rsidRPr="00A06F38">
        <w:rPr>
          <w:lang w:val="de-AT"/>
        </w:rPr>
        <w:t xml:space="preserve">) </w:t>
      </w:r>
      <w:r w:rsidR="00C0201E">
        <w:rPr>
          <w:lang w:val="de-AT"/>
        </w:rPr>
        <w:t>ist, auch bekannt als</w:t>
      </w:r>
      <w:r w:rsidR="004867B8" w:rsidRPr="00A06F38">
        <w:rPr>
          <w:lang w:val="de-AT"/>
        </w:rPr>
        <w:t xml:space="preserve"> „</w:t>
      </w:r>
      <w:r w:rsidR="004867B8" w:rsidRPr="00471740">
        <w:rPr>
          <w:lang w:val="en-GB"/>
        </w:rPr>
        <w:t xml:space="preserve">Unit </w:t>
      </w:r>
      <w:r w:rsidR="00621F4D" w:rsidRPr="006A2CF2">
        <w:rPr>
          <w:lang w:val="en-GB"/>
        </w:rPr>
        <w:t>Commitment</w:t>
      </w:r>
      <w:r w:rsidR="004867B8" w:rsidRPr="00471740">
        <w:rPr>
          <w:lang w:val="en-GB"/>
        </w:rPr>
        <w:t xml:space="preserve"> </w:t>
      </w:r>
      <w:r w:rsidR="00C0201E" w:rsidRPr="00471740">
        <w:rPr>
          <w:lang w:val="en-GB"/>
        </w:rPr>
        <w:t xml:space="preserve">and </w:t>
      </w:r>
      <w:r w:rsidR="004867B8" w:rsidRPr="00471740">
        <w:rPr>
          <w:lang w:val="en-GB"/>
        </w:rPr>
        <w:t>Economic Dispatch</w:t>
      </w:r>
      <w:r w:rsidR="004867B8" w:rsidRPr="00A06F38">
        <w:rPr>
          <w:lang w:val="de-AT"/>
        </w:rPr>
        <w:t>“ (UCED)</w:t>
      </w:r>
      <w:r w:rsidR="00412CAD">
        <w:rPr>
          <w:lang w:val="de-AT"/>
        </w:rPr>
        <w:t xml:space="preserve"> Problem</w:t>
      </w:r>
      <w:r w:rsidR="004867B8" w:rsidRPr="00A06F38">
        <w:rPr>
          <w:lang w:val="de-AT"/>
        </w:rPr>
        <w:t xml:space="preserve">. Der Rechenaufwand für mehrere hundert Simulationen ist beträchtlich und </w:t>
      </w:r>
      <w:r w:rsidR="00C3014C" w:rsidRPr="00A06F38">
        <w:rPr>
          <w:lang w:val="de-AT"/>
        </w:rPr>
        <w:t xml:space="preserve">bedarf </w:t>
      </w:r>
      <w:r w:rsidR="00C3014C">
        <w:rPr>
          <w:lang w:val="de-AT"/>
        </w:rPr>
        <w:t xml:space="preserve">– je nach geografischem und zeitlichem </w:t>
      </w:r>
      <w:r w:rsidR="00670DC9">
        <w:rPr>
          <w:lang w:val="de-AT"/>
        </w:rPr>
        <w:t>Horizont</w:t>
      </w:r>
      <w:r w:rsidR="00C3014C">
        <w:rPr>
          <w:lang w:val="de-AT"/>
        </w:rPr>
        <w:t xml:space="preserve"> – bis zu </w:t>
      </w:r>
      <w:r w:rsidR="004867B8" w:rsidRPr="00A06F38">
        <w:rPr>
          <w:lang w:val="de-AT"/>
        </w:rPr>
        <w:t>mehrere</w:t>
      </w:r>
      <w:r w:rsidR="00C3014C">
        <w:rPr>
          <w:lang w:val="de-AT"/>
        </w:rPr>
        <w:t>n</w:t>
      </w:r>
      <w:r w:rsidR="004867B8" w:rsidRPr="00A06F38">
        <w:rPr>
          <w:lang w:val="de-AT"/>
        </w:rPr>
        <w:t xml:space="preserve"> Tage</w:t>
      </w:r>
      <w:r w:rsidR="00C3014C">
        <w:rPr>
          <w:lang w:val="de-AT"/>
        </w:rPr>
        <w:t>n</w:t>
      </w:r>
      <w:r w:rsidR="004867B8" w:rsidRPr="00A06F38">
        <w:rPr>
          <w:lang w:val="de-AT"/>
        </w:rPr>
        <w:t xml:space="preserve"> </w:t>
      </w:r>
      <w:r w:rsidR="00C3014C">
        <w:rPr>
          <w:lang w:val="de-AT"/>
        </w:rPr>
        <w:t xml:space="preserve">an </w:t>
      </w:r>
      <w:r w:rsidR="004867B8" w:rsidRPr="00A06F38">
        <w:rPr>
          <w:lang w:val="de-AT"/>
        </w:rPr>
        <w:t xml:space="preserve">Rechenzeit. </w:t>
      </w:r>
      <w:r w:rsidR="00C3014C">
        <w:rPr>
          <w:lang w:val="de-AT"/>
        </w:rPr>
        <w:t>Die</w:t>
      </w:r>
      <w:r w:rsidR="004867B8" w:rsidRPr="00C0201E">
        <w:rPr>
          <w:lang w:val="de-AT"/>
        </w:rPr>
        <w:t xml:space="preserve"> Ergebnisse </w:t>
      </w:r>
      <w:r w:rsidR="00C3014C">
        <w:rPr>
          <w:lang w:val="de-AT"/>
        </w:rPr>
        <w:t xml:space="preserve">werden anschließend </w:t>
      </w:r>
      <w:r w:rsidR="004867B8" w:rsidRPr="00C0201E">
        <w:rPr>
          <w:lang w:val="de-AT"/>
        </w:rPr>
        <w:t xml:space="preserve">statistisch ausgewertet um die für Lastdeckungsanalysen </w:t>
      </w:r>
      <w:r w:rsidR="00C3014C">
        <w:rPr>
          <w:lang w:val="de-AT"/>
        </w:rPr>
        <w:t>bedeutenden</w:t>
      </w:r>
      <w:r w:rsidR="00C3014C" w:rsidRPr="00C0201E">
        <w:rPr>
          <w:lang w:val="de-AT"/>
        </w:rPr>
        <w:t xml:space="preserve"> </w:t>
      </w:r>
      <w:r w:rsidR="004867B8" w:rsidRPr="00C0201E">
        <w:rPr>
          <w:lang w:val="de-AT"/>
        </w:rPr>
        <w:t xml:space="preserve">Indikatoren </w:t>
      </w:r>
      <w:r w:rsidR="00C3014C">
        <w:rPr>
          <w:lang w:val="de-AT"/>
        </w:rPr>
        <w:t>„</w:t>
      </w:r>
      <w:r w:rsidR="004867B8" w:rsidRPr="00471740">
        <w:rPr>
          <w:lang w:val="en-GB"/>
        </w:rPr>
        <w:t>Loss of Load Expectation</w:t>
      </w:r>
      <w:r w:rsidR="00C3014C">
        <w:rPr>
          <w:lang w:val="de-AT"/>
        </w:rPr>
        <w:t>“</w:t>
      </w:r>
      <w:r w:rsidR="004867B8" w:rsidRPr="00C0201E">
        <w:rPr>
          <w:lang w:val="de-AT"/>
        </w:rPr>
        <w:t xml:space="preserve"> (LOLE</w:t>
      </w:r>
      <w:r w:rsidR="00C3014C">
        <w:rPr>
          <w:lang w:val="de-AT"/>
        </w:rPr>
        <w:t>,</w:t>
      </w:r>
      <w:r w:rsidR="004867B8" w:rsidRPr="00C0201E">
        <w:rPr>
          <w:lang w:val="de-AT"/>
        </w:rPr>
        <w:t xml:space="preserve"> in Stunden pro Jahr</w:t>
      </w:r>
      <w:r w:rsidR="00C3014C">
        <w:rPr>
          <w:lang w:val="de-AT"/>
        </w:rPr>
        <w:t>)</w:t>
      </w:r>
      <w:r w:rsidR="004867B8" w:rsidRPr="00C0201E">
        <w:rPr>
          <w:lang w:val="de-AT"/>
        </w:rPr>
        <w:t xml:space="preserve"> </w:t>
      </w:r>
      <w:r w:rsidR="00670DC9">
        <w:rPr>
          <w:lang w:val="de-AT"/>
        </w:rPr>
        <w:t>und</w:t>
      </w:r>
      <w:r w:rsidR="00670DC9" w:rsidRPr="00C0201E">
        <w:rPr>
          <w:lang w:val="de-AT"/>
        </w:rPr>
        <w:t xml:space="preserve"> </w:t>
      </w:r>
      <w:r w:rsidR="00C3014C">
        <w:rPr>
          <w:lang w:val="de-AT"/>
        </w:rPr>
        <w:t>„</w:t>
      </w:r>
      <w:r w:rsidR="004867B8" w:rsidRPr="00471740">
        <w:rPr>
          <w:lang w:val="en-GB"/>
        </w:rPr>
        <w:t>Energy not supplied</w:t>
      </w:r>
      <w:r w:rsidR="00C3014C">
        <w:rPr>
          <w:lang w:val="de-AT"/>
        </w:rPr>
        <w:t>“</w:t>
      </w:r>
      <w:r w:rsidR="004867B8" w:rsidRPr="00C0201E">
        <w:rPr>
          <w:lang w:val="de-AT"/>
        </w:rPr>
        <w:t xml:space="preserve"> (ENS</w:t>
      </w:r>
      <w:r w:rsidR="00C3014C">
        <w:rPr>
          <w:lang w:val="de-AT"/>
        </w:rPr>
        <w:t>,</w:t>
      </w:r>
      <w:r w:rsidR="004867B8" w:rsidRPr="00C0201E">
        <w:rPr>
          <w:lang w:val="de-AT"/>
        </w:rPr>
        <w:t xml:space="preserve"> in GWh pro Jahr</w:t>
      </w:r>
      <w:r w:rsidR="00C3014C">
        <w:rPr>
          <w:lang w:val="de-AT"/>
        </w:rPr>
        <w:t>)</w:t>
      </w:r>
      <w:r w:rsidR="004867B8" w:rsidRPr="00C0201E">
        <w:rPr>
          <w:lang w:val="de-AT"/>
        </w:rPr>
        <w:t xml:space="preserve"> </w:t>
      </w:r>
      <w:r w:rsidR="00C3014C">
        <w:rPr>
          <w:lang w:val="de-AT"/>
        </w:rPr>
        <w:t>zu erhalten</w:t>
      </w:r>
      <w:r w:rsidR="004867B8" w:rsidRPr="006A2CF2">
        <w:rPr>
          <w:lang w:val="de-AT"/>
        </w:rPr>
        <w:t>.</w:t>
      </w:r>
      <w:r w:rsidR="005B10B8" w:rsidRPr="008059DC">
        <w:rPr>
          <w:lang w:val="de-AT"/>
        </w:rPr>
        <w:t xml:space="preserve"> Für den Stresstest </w:t>
      </w:r>
      <w:r w:rsidR="004119AE">
        <w:rPr>
          <w:lang w:val="de-AT"/>
        </w:rPr>
        <w:t>der APG</w:t>
      </w:r>
      <w:r w:rsidR="005B10B8" w:rsidRPr="008059DC">
        <w:rPr>
          <w:lang w:val="de-AT"/>
        </w:rPr>
        <w:t xml:space="preserve"> wurde das </w:t>
      </w:r>
      <w:r w:rsidR="004119AE">
        <w:rPr>
          <w:lang w:val="de-AT"/>
        </w:rPr>
        <w:t xml:space="preserve">ursprünglich </w:t>
      </w:r>
      <w:r w:rsidR="00C3014C">
        <w:rPr>
          <w:lang w:val="de-AT"/>
        </w:rPr>
        <w:t xml:space="preserve">auf die Analyse eines Kalenderjahres ausgelegte </w:t>
      </w:r>
      <w:r w:rsidR="005B10B8" w:rsidRPr="006A2CF2">
        <w:rPr>
          <w:lang w:val="de-AT"/>
        </w:rPr>
        <w:t xml:space="preserve">ERAA 2021 Modell </w:t>
      </w:r>
      <w:r w:rsidR="004119AE">
        <w:rPr>
          <w:lang w:val="de-AT"/>
        </w:rPr>
        <w:t>für</w:t>
      </w:r>
      <w:r w:rsidR="004119AE" w:rsidRPr="006A2CF2">
        <w:rPr>
          <w:lang w:val="de-AT"/>
        </w:rPr>
        <w:t xml:space="preserve"> </w:t>
      </w:r>
      <w:r w:rsidR="005B10B8" w:rsidRPr="006A2CF2">
        <w:rPr>
          <w:lang w:val="de-AT"/>
        </w:rPr>
        <w:t xml:space="preserve">das Winterhalbjahr adaptiert, </w:t>
      </w:r>
      <w:r w:rsidR="004119AE">
        <w:rPr>
          <w:lang w:val="de-AT"/>
        </w:rPr>
        <w:t>sowie um aktuelle, verfügbare Informationen zu</w:t>
      </w:r>
      <w:r w:rsidR="004119AE" w:rsidRPr="006A2CF2">
        <w:rPr>
          <w:lang w:val="de-AT"/>
        </w:rPr>
        <w:t xml:space="preserve"> </w:t>
      </w:r>
      <w:r w:rsidR="005B10B8" w:rsidRPr="006A2CF2">
        <w:rPr>
          <w:lang w:val="de-AT"/>
        </w:rPr>
        <w:t xml:space="preserve">Kapazitäten </w:t>
      </w:r>
      <w:r w:rsidR="006944A9" w:rsidRPr="008059DC">
        <w:rPr>
          <w:lang w:val="de-AT"/>
        </w:rPr>
        <w:t>aus der Inputdatenlieferung</w:t>
      </w:r>
      <w:r w:rsidR="005B10B8" w:rsidRPr="008059DC">
        <w:rPr>
          <w:lang w:val="de-AT"/>
        </w:rPr>
        <w:t xml:space="preserve"> de</w:t>
      </w:r>
      <w:r w:rsidR="006944A9" w:rsidRPr="008059DC">
        <w:rPr>
          <w:lang w:val="de-AT"/>
        </w:rPr>
        <w:t>s</w:t>
      </w:r>
      <w:r w:rsidR="005B10B8" w:rsidRPr="008059DC">
        <w:rPr>
          <w:lang w:val="de-AT"/>
        </w:rPr>
        <w:t xml:space="preserve"> </w:t>
      </w:r>
      <w:r w:rsidR="004119AE">
        <w:rPr>
          <w:lang w:val="de-AT"/>
        </w:rPr>
        <w:t>WOR</w:t>
      </w:r>
      <w:r w:rsidR="006944A9" w:rsidRPr="006A2CF2">
        <w:rPr>
          <w:lang w:val="de-AT"/>
        </w:rPr>
        <w:t xml:space="preserve"> 2022/23</w:t>
      </w:r>
      <w:r w:rsidR="005B10B8" w:rsidRPr="006A2CF2">
        <w:rPr>
          <w:lang w:val="de-AT"/>
        </w:rPr>
        <w:t xml:space="preserve"> </w:t>
      </w:r>
      <w:r w:rsidR="004119AE">
        <w:rPr>
          <w:lang w:val="de-AT"/>
        </w:rPr>
        <w:t>ergänzt</w:t>
      </w:r>
      <w:r w:rsidR="005B10B8" w:rsidRPr="006A2CF2">
        <w:rPr>
          <w:lang w:val="de-AT"/>
        </w:rPr>
        <w:t>. Damit war Österreich frühzeitig (vor Veröffentlichung</w:t>
      </w:r>
      <w:r w:rsidR="004119AE">
        <w:rPr>
          <w:lang w:val="de-AT"/>
        </w:rPr>
        <w:t xml:space="preserve"> </w:t>
      </w:r>
      <w:r w:rsidR="005B10B8" w:rsidRPr="008059DC">
        <w:rPr>
          <w:lang w:val="de-AT"/>
        </w:rPr>
        <w:t xml:space="preserve">des WOR </w:t>
      </w:r>
      <w:r w:rsidR="006944A9" w:rsidRPr="008059DC">
        <w:rPr>
          <w:lang w:val="de-AT"/>
        </w:rPr>
        <w:t>20</w:t>
      </w:r>
      <w:r w:rsidR="005B10B8" w:rsidRPr="008059DC">
        <w:rPr>
          <w:lang w:val="de-AT"/>
        </w:rPr>
        <w:t>22/23</w:t>
      </w:r>
      <w:r w:rsidR="00D17480" w:rsidRPr="008059DC">
        <w:rPr>
          <w:lang w:val="de-AT"/>
        </w:rPr>
        <w:t>)</w:t>
      </w:r>
      <w:r w:rsidR="005B10B8" w:rsidRPr="008059DC">
        <w:rPr>
          <w:lang w:val="de-AT"/>
        </w:rPr>
        <w:t xml:space="preserve"> in der Lage eine erste Abschätzung möglicher </w:t>
      </w:r>
      <w:r w:rsidR="0002122C">
        <w:rPr>
          <w:lang w:val="de-AT"/>
        </w:rPr>
        <w:t>kritischer Szenarien</w:t>
      </w:r>
      <w:r w:rsidR="0002122C" w:rsidRPr="006A2CF2">
        <w:rPr>
          <w:lang w:val="de-AT"/>
        </w:rPr>
        <w:t xml:space="preserve"> </w:t>
      </w:r>
      <w:r w:rsidR="005B10B8" w:rsidRPr="006A2CF2">
        <w:rPr>
          <w:lang w:val="de-AT"/>
        </w:rPr>
        <w:t xml:space="preserve">für die Lastdeckung Österreichs </w:t>
      </w:r>
      <w:r w:rsidR="0002122C">
        <w:rPr>
          <w:lang w:val="de-AT"/>
        </w:rPr>
        <w:t>zu treffen</w:t>
      </w:r>
      <w:r w:rsidR="00D17480" w:rsidRPr="006A2CF2">
        <w:rPr>
          <w:lang w:val="de-AT"/>
        </w:rPr>
        <w:t>.</w:t>
      </w:r>
    </w:p>
    <w:p w14:paraId="449B4BD7" w14:textId="77777777" w:rsidR="005E4D4F" w:rsidRPr="008059DC" w:rsidRDefault="005E4D4F" w:rsidP="00227125">
      <w:pPr>
        <w:rPr>
          <w:lang w:val="de-AT"/>
        </w:rPr>
      </w:pPr>
    </w:p>
    <w:p w14:paraId="14B95358" w14:textId="77777777" w:rsidR="005E4D4F" w:rsidRPr="00471740" w:rsidRDefault="005E4D4F" w:rsidP="005E4D4F">
      <w:pPr>
        <w:pStyle w:val="Ueberschrift"/>
        <w:rPr>
          <w:lang w:val="de-AT"/>
        </w:rPr>
      </w:pPr>
      <w:r w:rsidRPr="00471740">
        <w:rPr>
          <w:lang w:val="de-AT"/>
        </w:rPr>
        <w:t>Ergebnisse und Schlussfolgerungen</w:t>
      </w:r>
    </w:p>
    <w:p w14:paraId="0DF80BFC" w14:textId="174D7D09" w:rsidR="00D273F2" w:rsidRPr="008059DC" w:rsidRDefault="006A2CF2" w:rsidP="00227125">
      <w:pPr>
        <w:rPr>
          <w:lang w:val="de-AT"/>
        </w:rPr>
      </w:pPr>
      <w:r>
        <w:rPr>
          <w:lang w:val="de-AT"/>
        </w:rPr>
        <w:t xml:space="preserve">Die Veröffentlichung der </w:t>
      </w:r>
      <w:r w:rsidR="00D17480" w:rsidRPr="00471740">
        <w:rPr>
          <w:lang w:val="de-AT"/>
        </w:rPr>
        <w:t xml:space="preserve">Ergebnisse </w:t>
      </w:r>
      <w:r w:rsidR="00670DC9">
        <w:rPr>
          <w:lang w:val="de-AT"/>
        </w:rPr>
        <w:t>europäischer</w:t>
      </w:r>
      <w:r w:rsidR="00D17480" w:rsidRPr="00471740">
        <w:rPr>
          <w:lang w:val="de-AT"/>
        </w:rPr>
        <w:t xml:space="preserve"> Prozesse </w:t>
      </w:r>
      <w:r>
        <w:rPr>
          <w:lang w:val="de-AT"/>
        </w:rPr>
        <w:t xml:space="preserve">des </w:t>
      </w:r>
      <w:r w:rsidR="00670DC9">
        <w:rPr>
          <w:lang w:val="de-AT"/>
        </w:rPr>
        <w:t xml:space="preserve">laufenden </w:t>
      </w:r>
      <w:r>
        <w:rPr>
          <w:lang w:val="de-AT"/>
        </w:rPr>
        <w:t>Jahres</w:t>
      </w:r>
      <w:r w:rsidR="00670DC9">
        <w:rPr>
          <w:lang w:val="de-AT"/>
        </w:rPr>
        <w:t xml:space="preserve"> </w:t>
      </w:r>
      <w:r>
        <w:rPr>
          <w:lang w:val="de-AT"/>
        </w:rPr>
        <w:t xml:space="preserve">ist für Dezember </w:t>
      </w:r>
      <w:r w:rsidR="00670DC9">
        <w:rPr>
          <w:lang w:val="de-AT"/>
        </w:rPr>
        <w:t xml:space="preserve">2022 </w:t>
      </w:r>
      <w:r>
        <w:rPr>
          <w:lang w:val="de-AT"/>
        </w:rPr>
        <w:t xml:space="preserve">geplant und diese </w:t>
      </w:r>
      <w:r w:rsidR="00D17480" w:rsidRPr="00471740">
        <w:rPr>
          <w:lang w:val="de-AT"/>
        </w:rPr>
        <w:t xml:space="preserve">werden in der Langfassung dieses Papers erläutert. </w:t>
      </w:r>
      <w:r w:rsidR="00D17480" w:rsidRPr="00C0201E">
        <w:rPr>
          <w:lang w:val="de-AT"/>
        </w:rPr>
        <w:t>Folgend de</w:t>
      </w:r>
      <w:r>
        <w:rPr>
          <w:lang w:val="de-AT"/>
        </w:rPr>
        <w:t>n</w:t>
      </w:r>
      <w:r w:rsidR="00D17480" w:rsidRPr="00C0201E">
        <w:rPr>
          <w:lang w:val="de-AT"/>
        </w:rPr>
        <w:t xml:space="preserve"> „</w:t>
      </w:r>
      <w:r w:rsidRPr="00471740">
        <w:rPr>
          <w:lang w:val="en-GB"/>
        </w:rPr>
        <w:t>Early Insights</w:t>
      </w:r>
      <w:r w:rsidR="00D17480" w:rsidRPr="00C0201E">
        <w:rPr>
          <w:lang w:val="de-AT"/>
        </w:rPr>
        <w:t>“ [</w:t>
      </w:r>
      <w:r w:rsidR="00DC59E9" w:rsidRPr="006A2CF2">
        <w:rPr>
          <w:lang w:val="de-AT"/>
        </w:rPr>
        <w:t>3</w:t>
      </w:r>
      <w:r w:rsidR="00D17480" w:rsidRPr="006A2CF2">
        <w:rPr>
          <w:lang w:val="de-AT"/>
        </w:rPr>
        <w:t xml:space="preserve">] des </w:t>
      </w:r>
      <w:r>
        <w:rPr>
          <w:lang w:val="de-AT"/>
        </w:rPr>
        <w:t>WOR 2022/23</w:t>
      </w:r>
      <w:r w:rsidR="00D17480" w:rsidRPr="006A2CF2">
        <w:rPr>
          <w:lang w:val="de-AT"/>
        </w:rPr>
        <w:t xml:space="preserve">, ist für </w:t>
      </w:r>
      <w:r w:rsidR="00D17480" w:rsidRPr="00D81E70">
        <w:rPr>
          <w:lang w:val="de-AT"/>
        </w:rPr>
        <w:t xml:space="preserve">Österreich weder im Basisszenario noch in den </w:t>
      </w:r>
      <w:r w:rsidR="00D81E70" w:rsidRPr="00471740">
        <w:rPr>
          <w:lang w:val="de-AT"/>
        </w:rPr>
        <w:t>individuellen Sensitivitäten</w:t>
      </w:r>
      <w:r w:rsidR="00D81E70" w:rsidRPr="00D81E70">
        <w:rPr>
          <w:lang w:val="de-AT"/>
        </w:rPr>
        <w:t xml:space="preserve"> </w:t>
      </w:r>
      <w:r w:rsidR="00D17480" w:rsidRPr="00D81E70">
        <w:rPr>
          <w:lang w:val="de-AT"/>
        </w:rPr>
        <w:t xml:space="preserve">mit einer Lastunterdeckung zu rechnen. Im Stresstest </w:t>
      </w:r>
      <w:r w:rsidR="00D81E70">
        <w:rPr>
          <w:lang w:val="de-AT"/>
        </w:rPr>
        <w:t xml:space="preserve">der APG </w:t>
      </w:r>
      <w:r w:rsidR="00D17480" w:rsidRPr="00D81E70">
        <w:rPr>
          <w:lang w:val="de-AT"/>
        </w:rPr>
        <w:t>wurd</w:t>
      </w:r>
      <w:r w:rsidR="00D81E70">
        <w:rPr>
          <w:lang w:val="de-AT"/>
        </w:rPr>
        <w:t>e ein gleichzeitiges Eintreten ähnlicher</w:t>
      </w:r>
      <w:r w:rsidR="00D81E70" w:rsidRPr="00D81E70">
        <w:rPr>
          <w:lang w:val="de-AT"/>
        </w:rPr>
        <w:t xml:space="preserve"> </w:t>
      </w:r>
      <w:r w:rsidR="00D17480" w:rsidRPr="00D81E70">
        <w:rPr>
          <w:lang w:val="de-AT"/>
        </w:rPr>
        <w:t xml:space="preserve">Szenarien </w:t>
      </w:r>
      <w:r w:rsidR="00D81E70">
        <w:rPr>
          <w:lang w:val="de-AT"/>
        </w:rPr>
        <w:t>untersucht, wobei</w:t>
      </w:r>
      <w:r w:rsidR="00D17480" w:rsidRPr="00D81E70">
        <w:rPr>
          <w:lang w:val="de-AT"/>
        </w:rPr>
        <w:t xml:space="preserve"> </w:t>
      </w:r>
      <w:r w:rsidR="00D81E70">
        <w:rPr>
          <w:lang w:val="de-AT"/>
        </w:rPr>
        <w:t>sich unter der Annahme</w:t>
      </w:r>
      <w:r w:rsidR="00D81E70" w:rsidRPr="00D81E70">
        <w:rPr>
          <w:lang w:val="de-AT"/>
        </w:rPr>
        <w:t xml:space="preserve"> </w:t>
      </w:r>
      <w:r w:rsidR="00D81E70">
        <w:rPr>
          <w:lang w:val="de-AT"/>
        </w:rPr>
        <w:t>nicht beschränkter</w:t>
      </w:r>
      <w:r w:rsidR="00D81E70" w:rsidRPr="00D81E70">
        <w:rPr>
          <w:lang w:val="de-AT"/>
        </w:rPr>
        <w:t xml:space="preserve"> </w:t>
      </w:r>
      <w:r w:rsidR="00D17480" w:rsidRPr="00D81E70">
        <w:rPr>
          <w:lang w:val="de-AT"/>
        </w:rPr>
        <w:lastRenderedPageBreak/>
        <w:t>Gasverfügbarkeit i</w:t>
      </w:r>
      <w:r w:rsidR="00D81E70">
        <w:rPr>
          <w:lang w:val="de-AT"/>
        </w:rPr>
        <w:t>n</w:t>
      </w:r>
      <w:r w:rsidR="00D17480" w:rsidRPr="00D81E70">
        <w:rPr>
          <w:lang w:val="de-AT"/>
        </w:rPr>
        <w:t xml:space="preserve"> </w:t>
      </w:r>
      <w:r w:rsidR="002A44AC">
        <w:rPr>
          <w:lang w:val="de-AT"/>
        </w:rPr>
        <w:t>Europa</w:t>
      </w:r>
      <w:r w:rsidR="002A44AC" w:rsidRPr="00D81E70">
        <w:rPr>
          <w:lang w:val="de-AT"/>
        </w:rPr>
        <w:t xml:space="preserve"> </w:t>
      </w:r>
      <w:r w:rsidR="00D17480" w:rsidRPr="00D81E70">
        <w:rPr>
          <w:lang w:val="de-AT"/>
        </w:rPr>
        <w:t>keine Lastdeckungsprobleme</w:t>
      </w:r>
      <w:r w:rsidR="00D81E70">
        <w:rPr>
          <w:lang w:val="de-AT"/>
        </w:rPr>
        <w:t xml:space="preserve"> in Österreich zeigen</w:t>
      </w:r>
      <w:r w:rsidR="00D17480" w:rsidRPr="00D81E70">
        <w:rPr>
          <w:lang w:val="de-AT"/>
        </w:rPr>
        <w:t xml:space="preserve">, </w:t>
      </w:r>
      <w:r w:rsidR="00D81E70">
        <w:rPr>
          <w:lang w:val="de-AT"/>
        </w:rPr>
        <w:t xml:space="preserve">bei einer </w:t>
      </w:r>
      <w:r w:rsidR="00DC59E9" w:rsidRPr="00D81E70">
        <w:rPr>
          <w:lang w:val="de-AT"/>
        </w:rPr>
        <w:t>deutliche</w:t>
      </w:r>
      <w:r w:rsidR="00D81E70">
        <w:rPr>
          <w:lang w:val="de-AT"/>
        </w:rPr>
        <w:t>n</w:t>
      </w:r>
      <w:r w:rsidR="00D17480" w:rsidRPr="00D81E70">
        <w:rPr>
          <w:lang w:val="de-AT"/>
        </w:rPr>
        <w:t xml:space="preserve"> </w:t>
      </w:r>
      <w:r w:rsidR="002A44AC">
        <w:rPr>
          <w:lang w:val="de-AT"/>
        </w:rPr>
        <w:t>Beschränkung</w:t>
      </w:r>
      <w:r w:rsidR="002A44AC" w:rsidRPr="00D81E70">
        <w:rPr>
          <w:lang w:val="de-AT"/>
        </w:rPr>
        <w:t xml:space="preserve"> </w:t>
      </w:r>
      <w:r w:rsidR="002A44AC">
        <w:rPr>
          <w:lang w:val="de-AT"/>
        </w:rPr>
        <w:t>der</w:t>
      </w:r>
      <w:r w:rsidR="002A44AC" w:rsidRPr="00D81E70">
        <w:rPr>
          <w:lang w:val="de-AT"/>
        </w:rPr>
        <w:t xml:space="preserve"> </w:t>
      </w:r>
      <w:r w:rsidR="002A44AC">
        <w:rPr>
          <w:lang w:val="de-AT"/>
        </w:rPr>
        <w:t>Erzeugung aus Gaskraftwerken</w:t>
      </w:r>
      <w:r w:rsidR="002A44AC" w:rsidRPr="00D81E70">
        <w:rPr>
          <w:lang w:val="de-AT"/>
        </w:rPr>
        <w:t xml:space="preserve"> </w:t>
      </w:r>
      <w:r w:rsidR="00DC59E9" w:rsidRPr="00D81E70">
        <w:rPr>
          <w:lang w:val="de-AT"/>
        </w:rPr>
        <w:t xml:space="preserve">in </w:t>
      </w:r>
      <w:r w:rsidR="002A44AC">
        <w:rPr>
          <w:lang w:val="de-AT"/>
        </w:rPr>
        <w:t>Europa</w:t>
      </w:r>
      <w:r w:rsidR="002A44AC" w:rsidRPr="00D81E70">
        <w:rPr>
          <w:lang w:val="de-AT"/>
        </w:rPr>
        <w:t xml:space="preserve"> </w:t>
      </w:r>
      <w:r w:rsidR="002A44AC">
        <w:rPr>
          <w:lang w:val="de-AT"/>
        </w:rPr>
        <w:t>zeigen sich jedoch</w:t>
      </w:r>
      <w:r w:rsidR="00DC59E9" w:rsidRPr="00D81E70">
        <w:rPr>
          <w:lang w:val="de-AT"/>
        </w:rPr>
        <w:t xml:space="preserve"> auch für Österreich Lastdeckungs</w:t>
      </w:r>
      <w:r w:rsidR="00D70BA2">
        <w:rPr>
          <w:lang w:val="de-AT"/>
        </w:rPr>
        <w:t>risiken</w:t>
      </w:r>
      <w:r w:rsidR="006944A9" w:rsidRPr="006A2CF2">
        <w:rPr>
          <w:lang w:val="de-AT"/>
        </w:rPr>
        <w:t xml:space="preserve"> [6]</w:t>
      </w:r>
      <w:r w:rsidR="00DC59E9" w:rsidRPr="006A2CF2">
        <w:rPr>
          <w:lang w:val="de-AT"/>
        </w:rPr>
        <w:t xml:space="preserve">. </w:t>
      </w:r>
    </w:p>
    <w:p w14:paraId="27A1FA20" w14:textId="77777777" w:rsidR="002946B8" w:rsidRPr="00471740" w:rsidRDefault="002946B8" w:rsidP="00227125">
      <w:pPr>
        <w:rPr>
          <w:lang w:val="de-AT"/>
        </w:rPr>
      </w:pPr>
    </w:p>
    <w:p w14:paraId="0C0574B2" w14:textId="77777777" w:rsidR="005E4D4F" w:rsidRPr="00471740" w:rsidRDefault="005E4D4F" w:rsidP="00A156E4">
      <w:pPr>
        <w:pStyle w:val="Ueberschrift"/>
        <w:rPr>
          <w:lang w:val="de-AT"/>
        </w:rPr>
      </w:pPr>
      <w:bookmarkStart w:id="0" w:name="_Toc26086066"/>
      <w:bookmarkStart w:id="1" w:name="_Toc68418491"/>
      <w:r w:rsidRPr="00471740">
        <w:rPr>
          <w:lang w:val="de-AT"/>
        </w:rPr>
        <w:t>Literatur</w:t>
      </w:r>
      <w:bookmarkEnd w:id="0"/>
      <w:bookmarkEnd w:id="1"/>
    </w:p>
    <w:p w14:paraId="485A86B0" w14:textId="0BA14D59" w:rsidR="005E4D4F" w:rsidRPr="00471740" w:rsidRDefault="00483B87" w:rsidP="00227125">
      <w:pPr>
        <w:pStyle w:val="Literatur"/>
        <w:rPr>
          <w:lang w:val="de-AT"/>
        </w:rPr>
      </w:pPr>
      <w:r w:rsidRPr="00471740">
        <w:rPr>
          <w:lang w:val="de-AT"/>
        </w:rPr>
        <w:t>[1]</w:t>
      </w:r>
      <w:r w:rsidRPr="00471740">
        <w:rPr>
          <w:lang w:val="de-AT"/>
        </w:rPr>
        <w:tab/>
      </w:r>
      <w:r w:rsidR="00373B28" w:rsidRPr="00471740">
        <w:rPr>
          <w:lang w:val="de-AT"/>
        </w:rPr>
        <w:t xml:space="preserve">European Commission, Directorate-General for Energy, Clean energy for all Europeans, Publications Office, 2019, </w:t>
      </w:r>
      <w:hyperlink r:id="rId7" w:history="1">
        <w:r w:rsidR="00373B28" w:rsidRPr="00471740">
          <w:rPr>
            <w:rStyle w:val="Hyperlink"/>
            <w:lang w:val="de-AT"/>
          </w:rPr>
          <w:t>https://data.europa.eu/doi/10.2833/9937</w:t>
        </w:r>
      </w:hyperlink>
      <w:r w:rsidR="00373B28" w:rsidRPr="00471740">
        <w:rPr>
          <w:lang w:val="de-AT"/>
        </w:rPr>
        <w:t xml:space="preserve"> </w:t>
      </w:r>
    </w:p>
    <w:p w14:paraId="169A5FDA" w14:textId="2E03909D" w:rsidR="00D17480" w:rsidRPr="00471740" w:rsidRDefault="00D17480" w:rsidP="00227125">
      <w:pPr>
        <w:pStyle w:val="Literatur"/>
        <w:rPr>
          <w:lang w:val="de-AT"/>
        </w:rPr>
      </w:pPr>
      <w:r w:rsidRPr="00471740">
        <w:rPr>
          <w:lang w:val="de-AT"/>
        </w:rPr>
        <w:t>[</w:t>
      </w:r>
      <w:r w:rsidR="00DC59E9" w:rsidRPr="00471740">
        <w:rPr>
          <w:lang w:val="de-AT"/>
        </w:rPr>
        <w:t>2</w:t>
      </w:r>
      <w:r w:rsidRPr="00471740">
        <w:rPr>
          <w:lang w:val="de-AT"/>
        </w:rPr>
        <w:t>] European association for the cooperation of transmission system operators (TSOs) for electricity, “European Resource Adequacy Assessment”, 202</w:t>
      </w:r>
      <w:r w:rsidR="00DC59E9" w:rsidRPr="00471740">
        <w:rPr>
          <w:lang w:val="de-AT"/>
        </w:rPr>
        <w:t>2</w:t>
      </w:r>
      <w:r w:rsidRPr="00471740">
        <w:rPr>
          <w:lang w:val="de-AT"/>
        </w:rPr>
        <w:t xml:space="preserve">, </w:t>
      </w:r>
      <w:hyperlink r:id="rId8" w:history="1">
        <w:r w:rsidRPr="00471740">
          <w:rPr>
            <w:rStyle w:val="Hyperlink"/>
            <w:lang w:val="de-AT"/>
          </w:rPr>
          <w:t>ERAA | European Resource Adequacy Assessment (ERAA) (entsoe.eu)</w:t>
        </w:r>
      </w:hyperlink>
    </w:p>
    <w:p w14:paraId="5D801D6C" w14:textId="0A24A6F1" w:rsidR="00D17480" w:rsidRPr="00471740" w:rsidRDefault="00D17480" w:rsidP="00227125">
      <w:pPr>
        <w:pStyle w:val="Literatur"/>
        <w:rPr>
          <w:lang w:val="de-AT"/>
        </w:rPr>
      </w:pPr>
      <w:r w:rsidRPr="00471740">
        <w:rPr>
          <w:lang w:val="de-AT"/>
        </w:rPr>
        <w:t>[</w:t>
      </w:r>
      <w:r w:rsidR="00DC59E9" w:rsidRPr="00471740">
        <w:rPr>
          <w:lang w:val="de-AT"/>
        </w:rPr>
        <w:t>3</w:t>
      </w:r>
      <w:r w:rsidRPr="00471740">
        <w:rPr>
          <w:lang w:val="de-AT"/>
        </w:rPr>
        <w:t xml:space="preserve">] </w:t>
      </w:r>
      <w:r w:rsidR="00DC59E9" w:rsidRPr="00471740">
        <w:rPr>
          <w:lang w:val="de-AT"/>
        </w:rPr>
        <w:t xml:space="preserve">European association for the cooperation of transmission system operators (TSOs) for electricity, “Seasonal Outlook”, 2022, </w:t>
      </w:r>
      <w:hyperlink r:id="rId9" w:history="1">
        <w:r w:rsidR="00DC59E9" w:rsidRPr="00471740">
          <w:rPr>
            <w:rStyle w:val="Hyperlink"/>
            <w:lang w:val="de-AT"/>
          </w:rPr>
          <w:t>Seasonal (entsoe.eu)</w:t>
        </w:r>
      </w:hyperlink>
    </w:p>
    <w:p w14:paraId="68AAF16B" w14:textId="7417FD34" w:rsidR="005E4D4F" w:rsidRPr="00471740" w:rsidRDefault="006944A9">
      <w:pPr>
        <w:pStyle w:val="Literatur"/>
        <w:rPr>
          <w:lang w:val="de-AT"/>
        </w:rPr>
      </w:pPr>
      <w:r w:rsidRPr="00471740">
        <w:rPr>
          <w:lang w:val="de-AT"/>
        </w:rPr>
        <w:t xml:space="preserve">[4] Coreso, 2022, </w:t>
      </w:r>
      <w:hyperlink r:id="rId10" w:history="1">
        <w:r w:rsidRPr="00471740">
          <w:rPr>
            <w:rStyle w:val="Hyperlink"/>
            <w:lang w:val="de-AT"/>
          </w:rPr>
          <w:t>Short-Term Adequacy | Coreso</w:t>
        </w:r>
      </w:hyperlink>
    </w:p>
    <w:p w14:paraId="37101543" w14:textId="1CD70204" w:rsidR="00DC59E9" w:rsidRPr="00471740" w:rsidRDefault="00DC59E9" w:rsidP="00DC59E9">
      <w:pPr>
        <w:pStyle w:val="Literatur"/>
        <w:rPr>
          <w:lang w:val="de-AT"/>
        </w:rPr>
      </w:pPr>
      <w:r w:rsidRPr="00471740">
        <w:rPr>
          <w:lang w:val="de-AT"/>
        </w:rPr>
        <w:t>[</w:t>
      </w:r>
      <w:r w:rsidR="006944A9" w:rsidRPr="00471740">
        <w:rPr>
          <w:lang w:val="de-AT"/>
        </w:rPr>
        <w:t>5</w:t>
      </w:r>
      <w:r w:rsidRPr="00471740">
        <w:rPr>
          <w:lang w:val="de-AT"/>
        </w:rPr>
        <w:t>]</w:t>
      </w:r>
      <w:r w:rsidRPr="00471740">
        <w:rPr>
          <w:lang w:val="de-AT"/>
        </w:rPr>
        <w:tab/>
        <w:t>Europäisches Parlament, „VERORDNUNG (EU) 2019/943 DES EUROPÄISCHEN PARLAMENTS UND DES RATES vom 5. Juni 2019 über den Elektrizitätsbinnenmarkt“, Brüssel, 2019</w:t>
      </w:r>
    </w:p>
    <w:p w14:paraId="1A0FA479" w14:textId="4B2CA0E1" w:rsidR="00DC59E9" w:rsidRPr="00471740" w:rsidRDefault="00DC59E9" w:rsidP="00DC59E9">
      <w:pPr>
        <w:pStyle w:val="Literatur"/>
        <w:rPr>
          <w:lang w:val="de-AT"/>
        </w:rPr>
      </w:pPr>
      <w:r w:rsidRPr="00471740">
        <w:rPr>
          <w:lang w:val="de-AT"/>
        </w:rPr>
        <w:t>[</w:t>
      </w:r>
      <w:r w:rsidR="006944A9" w:rsidRPr="00471740">
        <w:rPr>
          <w:lang w:val="de-AT"/>
        </w:rPr>
        <w:t>6</w:t>
      </w:r>
      <w:r w:rsidRPr="00471740">
        <w:rPr>
          <w:lang w:val="de-AT"/>
        </w:rPr>
        <w:t xml:space="preserve">] Bundesministerium für Klimaschutz, Umwelt, Energie, Mobilität, Innovation und Technologie (BMK), 2022, </w:t>
      </w:r>
      <w:hyperlink r:id="rId11" w:history="1">
        <w:r w:rsidRPr="00471740">
          <w:rPr>
            <w:rStyle w:val="Hyperlink"/>
            <w:lang w:val="de-AT"/>
          </w:rPr>
          <w:t>APG Stresstest Strom (bmk.gv.at)</w:t>
        </w:r>
      </w:hyperlink>
    </w:p>
    <w:p w14:paraId="2F0DAADC" w14:textId="3A608AFF" w:rsidR="00564569" w:rsidRPr="00C0201E" w:rsidRDefault="00564569" w:rsidP="00227125">
      <w:pPr>
        <w:pStyle w:val="Literatur"/>
        <w:rPr>
          <w:lang w:val="de-AT"/>
        </w:rPr>
      </w:pPr>
    </w:p>
    <w:p w14:paraId="24C120A5" w14:textId="77777777" w:rsidR="00564569" w:rsidRPr="008059DC" w:rsidRDefault="00564569" w:rsidP="00227125">
      <w:pPr>
        <w:pStyle w:val="Literatur"/>
        <w:rPr>
          <w:lang w:val="de-AT"/>
        </w:rPr>
      </w:pPr>
    </w:p>
    <w:sectPr w:rsidR="00564569" w:rsidRPr="00805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653D" w14:textId="77777777" w:rsidR="00372D53" w:rsidRDefault="00372D53">
      <w:r>
        <w:separator/>
      </w:r>
    </w:p>
  </w:endnote>
  <w:endnote w:type="continuationSeparator" w:id="0">
    <w:p w14:paraId="50B9BDD1" w14:textId="77777777" w:rsidR="00372D53" w:rsidRDefault="003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A349" w14:textId="77777777" w:rsidR="00372D53" w:rsidRDefault="00372D53">
      <w:r>
        <w:separator/>
      </w:r>
    </w:p>
  </w:footnote>
  <w:footnote w:type="continuationSeparator" w:id="0">
    <w:p w14:paraId="2F96F006" w14:textId="77777777" w:rsidR="00372D53" w:rsidRDefault="00372D53">
      <w:r>
        <w:continuationSeparator/>
      </w:r>
    </w:p>
  </w:footnote>
  <w:footnote w:id="1">
    <w:p w14:paraId="1DD27DBA" w14:textId="6F55FA68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8F05CB">
        <w:t>Wagramerstraße 19, 1220 Wien</w:t>
      </w:r>
      <w:r w:rsidR="00E520E6">
        <w:t>,</w:t>
      </w:r>
      <w:r w:rsidR="008F05CB">
        <w:t xml:space="preserve"> </w:t>
      </w:r>
      <w:hyperlink r:id="rId1" w:history="1">
        <w:r w:rsidR="008F05CB" w:rsidRPr="008A61CC">
          <w:rPr>
            <w:rStyle w:val="Hyperlink"/>
          </w:rPr>
          <w:t>sat@apg.at</w:t>
        </w:r>
      </w:hyperlink>
      <w:r w:rsidR="008F05CB">
        <w:t xml:space="preserve"> </w:t>
      </w:r>
      <w:r>
        <w:t xml:space="preserve">, </w:t>
      </w:r>
      <w:hyperlink r:id="rId2" w:history="1">
        <w:r w:rsidR="008F05CB" w:rsidRPr="008A61CC">
          <w:rPr>
            <w:rStyle w:val="Hyperlink"/>
          </w:rPr>
          <w:t>www.apg.at</w:t>
        </w:r>
      </w:hyperlink>
      <w:r w:rsidR="008F05C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5F4"/>
    <w:multiLevelType w:val="hybridMultilevel"/>
    <w:tmpl w:val="BBFE934C"/>
    <w:lvl w:ilvl="0" w:tplc="CDB2D7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2122C"/>
    <w:rsid w:val="0005302B"/>
    <w:rsid w:val="000E4224"/>
    <w:rsid w:val="00164E06"/>
    <w:rsid w:val="001B194E"/>
    <w:rsid w:val="002014D3"/>
    <w:rsid w:val="00227125"/>
    <w:rsid w:val="00262FD5"/>
    <w:rsid w:val="002946B8"/>
    <w:rsid w:val="002A44AC"/>
    <w:rsid w:val="00335E63"/>
    <w:rsid w:val="00350F98"/>
    <w:rsid w:val="00372D53"/>
    <w:rsid w:val="00373B28"/>
    <w:rsid w:val="00385497"/>
    <w:rsid w:val="003B676F"/>
    <w:rsid w:val="003C28FE"/>
    <w:rsid w:val="003C6E8F"/>
    <w:rsid w:val="004119AE"/>
    <w:rsid w:val="00412CAD"/>
    <w:rsid w:val="00471740"/>
    <w:rsid w:val="00483B87"/>
    <w:rsid w:val="004867B8"/>
    <w:rsid w:val="00564569"/>
    <w:rsid w:val="005B10B8"/>
    <w:rsid w:val="005B1ADB"/>
    <w:rsid w:val="005E4D4F"/>
    <w:rsid w:val="00621F4D"/>
    <w:rsid w:val="00670DC9"/>
    <w:rsid w:val="006944A9"/>
    <w:rsid w:val="006A2CF2"/>
    <w:rsid w:val="006A4301"/>
    <w:rsid w:val="007378C8"/>
    <w:rsid w:val="00741EC0"/>
    <w:rsid w:val="00750AF8"/>
    <w:rsid w:val="007B4B4D"/>
    <w:rsid w:val="007D3BD3"/>
    <w:rsid w:val="00803917"/>
    <w:rsid w:val="008059DC"/>
    <w:rsid w:val="008274C1"/>
    <w:rsid w:val="00835323"/>
    <w:rsid w:val="00871273"/>
    <w:rsid w:val="008B1BFE"/>
    <w:rsid w:val="008E2616"/>
    <w:rsid w:val="008F05CB"/>
    <w:rsid w:val="0092049C"/>
    <w:rsid w:val="009410D4"/>
    <w:rsid w:val="00971930"/>
    <w:rsid w:val="00A06F38"/>
    <w:rsid w:val="00A07737"/>
    <w:rsid w:val="00A156E4"/>
    <w:rsid w:val="00A6148D"/>
    <w:rsid w:val="00BC2966"/>
    <w:rsid w:val="00BF05FA"/>
    <w:rsid w:val="00C0201E"/>
    <w:rsid w:val="00C23DF4"/>
    <w:rsid w:val="00C3014C"/>
    <w:rsid w:val="00C7246F"/>
    <w:rsid w:val="00CE1A70"/>
    <w:rsid w:val="00D17480"/>
    <w:rsid w:val="00D273F2"/>
    <w:rsid w:val="00D53E86"/>
    <w:rsid w:val="00D70BA2"/>
    <w:rsid w:val="00D736F8"/>
    <w:rsid w:val="00D81E70"/>
    <w:rsid w:val="00DC59E9"/>
    <w:rsid w:val="00E520E6"/>
    <w:rsid w:val="00FB69AE"/>
    <w:rsid w:val="00FC00C6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F05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05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outlooks/era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europa.eu/doi/10.2833/9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k.gv.at/service/presse/gewessler/20221107_stresstest-stro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reso.eu/services/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soe.eu/outlooks/seasona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g.at" TargetMode="External"/><Relationship Id="rId1" Type="http://schemas.openxmlformats.org/officeDocument/2006/relationships/hyperlink" Target="mailto:sat@ap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4861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Haas Alexander</cp:lastModifiedBy>
  <cp:revision>30</cp:revision>
  <dcterms:created xsi:type="dcterms:W3CDTF">2022-11-18T14:59:00Z</dcterms:created>
  <dcterms:modified xsi:type="dcterms:W3CDTF">2022-11-21T16:03:00Z</dcterms:modified>
</cp:coreProperties>
</file>