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AF" w:rsidRDefault="004414AF" w:rsidP="004414AF">
      <w:pPr>
        <w:pStyle w:val="AutorenOrganisation"/>
        <w:rPr>
          <w:b/>
          <w:snapToGrid w:val="0"/>
          <w:color w:val="auto"/>
          <w:spacing w:val="0"/>
          <w:kern w:val="28"/>
          <w:sz w:val="32"/>
          <w:szCs w:val="20"/>
          <w:lang w:val="en-IE" w:eastAsia="en-US"/>
        </w:rPr>
      </w:pPr>
      <w:r w:rsidRPr="004414AF">
        <w:rPr>
          <w:b/>
          <w:snapToGrid w:val="0"/>
          <w:color w:val="auto"/>
          <w:spacing w:val="0"/>
          <w:kern w:val="28"/>
          <w:sz w:val="32"/>
          <w:szCs w:val="20"/>
          <w:lang w:val="en-IE" w:eastAsia="en-US"/>
        </w:rPr>
        <w:t xml:space="preserve">Comprehensive analysis of </w:t>
      </w:r>
      <w:r w:rsidR="00493EB5">
        <w:rPr>
          <w:b/>
          <w:snapToGrid w:val="0"/>
          <w:color w:val="auto"/>
          <w:spacing w:val="0"/>
          <w:kern w:val="28"/>
          <w:sz w:val="32"/>
          <w:szCs w:val="20"/>
          <w:lang w:val="en-IE" w:eastAsia="en-US"/>
        </w:rPr>
        <w:t xml:space="preserve">the </w:t>
      </w:r>
      <w:r w:rsidRPr="004414AF">
        <w:rPr>
          <w:b/>
          <w:snapToGrid w:val="0"/>
          <w:color w:val="auto"/>
          <w:spacing w:val="0"/>
          <w:kern w:val="28"/>
          <w:sz w:val="32"/>
          <w:szCs w:val="20"/>
          <w:lang w:val="en-IE" w:eastAsia="en-US"/>
        </w:rPr>
        <w:t xml:space="preserve">large-scale deployment of heat pumps by 2030 following the </w:t>
      </w:r>
      <w:proofErr w:type="spellStart"/>
      <w:r w:rsidRPr="004414AF">
        <w:rPr>
          <w:b/>
          <w:snapToGrid w:val="0"/>
          <w:color w:val="auto"/>
          <w:spacing w:val="0"/>
          <w:kern w:val="28"/>
          <w:sz w:val="32"/>
          <w:szCs w:val="20"/>
          <w:lang w:val="en-IE" w:eastAsia="en-US"/>
        </w:rPr>
        <w:t>REPowerEU</w:t>
      </w:r>
      <w:proofErr w:type="spellEnd"/>
      <w:r w:rsidRPr="004414AF">
        <w:rPr>
          <w:b/>
          <w:snapToGrid w:val="0"/>
          <w:color w:val="auto"/>
          <w:spacing w:val="0"/>
          <w:kern w:val="28"/>
          <w:sz w:val="32"/>
          <w:szCs w:val="20"/>
          <w:lang w:val="en-IE" w:eastAsia="en-US"/>
        </w:rPr>
        <w:t xml:space="preserve"> </w:t>
      </w:r>
      <w:r w:rsidR="00493EB5">
        <w:rPr>
          <w:b/>
          <w:snapToGrid w:val="0"/>
          <w:color w:val="auto"/>
          <w:spacing w:val="0"/>
          <w:kern w:val="28"/>
          <w:sz w:val="32"/>
          <w:szCs w:val="20"/>
          <w:lang w:val="en-IE" w:eastAsia="en-US"/>
        </w:rPr>
        <w:t>plan</w:t>
      </w:r>
      <w:r w:rsidR="00493EB5" w:rsidRPr="004414AF">
        <w:rPr>
          <w:b/>
          <w:snapToGrid w:val="0"/>
          <w:color w:val="auto"/>
          <w:spacing w:val="0"/>
          <w:kern w:val="28"/>
          <w:sz w:val="32"/>
          <w:szCs w:val="20"/>
          <w:lang w:val="en-IE" w:eastAsia="en-US"/>
        </w:rPr>
        <w:t xml:space="preserve"> </w:t>
      </w:r>
    </w:p>
    <w:p w:rsidR="004414AF" w:rsidRDefault="004414AF" w:rsidP="004414AF">
      <w:pPr>
        <w:pStyle w:val="AutorenOrganisation"/>
        <w:rPr>
          <w:b/>
          <w:snapToGrid w:val="0"/>
          <w:color w:val="auto"/>
          <w:spacing w:val="0"/>
          <w:kern w:val="28"/>
          <w:sz w:val="32"/>
          <w:szCs w:val="20"/>
          <w:lang w:val="en-IE" w:eastAsia="en-US"/>
        </w:rPr>
      </w:pPr>
    </w:p>
    <w:p w:rsidR="004414AF" w:rsidRPr="004A7E4F" w:rsidRDefault="004414AF" w:rsidP="004414AF">
      <w:pPr>
        <w:pStyle w:val="AutorenOrganisation"/>
        <w:rPr>
          <w:lang w:val="en-IE"/>
        </w:rPr>
      </w:pPr>
      <w:proofErr w:type="spellStart"/>
      <w:r w:rsidRPr="004A7E4F">
        <w:rPr>
          <w:lang w:val="en-IE"/>
        </w:rPr>
        <w:t>Aktive</w:t>
      </w:r>
      <w:proofErr w:type="spellEnd"/>
      <w:r w:rsidRPr="004A7E4F">
        <w:rPr>
          <w:lang w:val="en-IE"/>
        </w:rPr>
        <w:t xml:space="preserve"> (4) </w:t>
      </w:r>
      <w:proofErr w:type="spellStart"/>
      <w:r w:rsidRPr="004A7E4F">
        <w:rPr>
          <w:lang w:val="en-IE"/>
        </w:rPr>
        <w:t>Endkunden</w:t>
      </w:r>
      <w:proofErr w:type="spellEnd"/>
      <w:r w:rsidRPr="004A7E4F">
        <w:rPr>
          <w:lang w:val="en-IE"/>
        </w:rPr>
        <w:t>-/</w:t>
      </w:r>
      <w:proofErr w:type="spellStart"/>
      <w:r w:rsidRPr="004A7E4F">
        <w:rPr>
          <w:lang w:val="en-IE"/>
        </w:rPr>
        <w:t>Prosumerpartizipation</w:t>
      </w:r>
      <w:proofErr w:type="spellEnd"/>
    </w:p>
    <w:p w:rsidR="00BF05FA" w:rsidRPr="004A7E4F" w:rsidRDefault="004414AF" w:rsidP="004414AF">
      <w:pPr>
        <w:pStyle w:val="AutorenOrganisation"/>
        <w:rPr>
          <w:lang w:val="en-IE"/>
        </w:rPr>
      </w:pPr>
      <w:r w:rsidRPr="004A7E4F">
        <w:rPr>
          <w:lang w:val="en-IE"/>
        </w:rPr>
        <w:t xml:space="preserve">&amp; </w:t>
      </w:r>
      <w:proofErr w:type="spellStart"/>
      <w:r w:rsidRPr="004A7E4F">
        <w:rPr>
          <w:lang w:val="en-IE"/>
        </w:rPr>
        <w:t>Gebäudesektor</w:t>
      </w:r>
      <w:proofErr w:type="spellEnd"/>
    </w:p>
    <w:p w:rsidR="004414AF" w:rsidRPr="004A7E4F" w:rsidRDefault="004414AF" w:rsidP="004414AF">
      <w:pPr>
        <w:pStyle w:val="AutorenOrganisation"/>
        <w:jc w:val="both"/>
        <w:rPr>
          <w:lang w:val="en-IE"/>
        </w:rPr>
      </w:pPr>
    </w:p>
    <w:p w:rsidR="005E4D4F" w:rsidRPr="00B54D19" w:rsidRDefault="002F100D" w:rsidP="00A156E4">
      <w:pPr>
        <w:pStyle w:val="AutorenOrganisation"/>
        <w:rPr>
          <w:lang w:val="en-IE"/>
        </w:rPr>
      </w:pPr>
      <w:r w:rsidRPr="00B54D19">
        <w:rPr>
          <w:lang w:val="en-IE"/>
        </w:rPr>
        <w:t xml:space="preserve">Agne </w:t>
      </w:r>
      <w:proofErr w:type="spellStart"/>
      <w:proofErr w:type="gramStart"/>
      <w:r w:rsidRPr="00B54D19">
        <w:rPr>
          <w:lang w:val="en-IE"/>
        </w:rPr>
        <w:t>Toleikyte</w:t>
      </w:r>
      <w:proofErr w:type="spellEnd"/>
      <w:proofErr w:type="gramEnd"/>
      <w:r w:rsidR="005E4D4F" w:rsidRPr="00010E92">
        <w:rPr>
          <w:vertAlign w:val="superscript"/>
        </w:rPr>
        <w:footnoteReference w:id="1"/>
      </w:r>
      <w:r w:rsidR="00A156E4" w:rsidRPr="00B54D19">
        <w:rPr>
          <w:vertAlign w:val="superscript"/>
          <w:lang w:val="en-IE"/>
        </w:rPr>
        <w:t>(1)</w:t>
      </w:r>
      <w:r w:rsidR="005E4D4F" w:rsidRPr="00B54D19">
        <w:rPr>
          <w:lang w:val="en-IE"/>
        </w:rPr>
        <w:t xml:space="preserve">, </w:t>
      </w:r>
      <w:r w:rsidRPr="00B54D19">
        <w:rPr>
          <w:lang w:val="en-IE"/>
        </w:rPr>
        <w:t xml:space="preserve">Johan </w:t>
      </w:r>
      <w:proofErr w:type="spellStart"/>
      <w:r w:rsidRPr="00B54D19">
        <w:rPr>
          <w:lang w:val="en-IE"/>
        </w:rPr>
        <w:t>Carlsson</w:t>
      </w:r>
      <w:proofErr w:type="spellEnd"/>
      <w:r w:rsidR="00A156E4" w:rsidRPr="00B54D19">
        <w:rPr>
          <w:vertAlign w:val="superscript"/>
          <w:lang w:val="en-IE"/>
        </w:rPr>
        <w:t>(</w:t>
      </w:r>
      <w:r w:rsidR="00B54D19">
        <w:rPr>
          <w:vertAlign w:val="superscript"/>
          <w:lang w:val="en-IE"/>
        </w:rPr>
        <w:t>1</w:t>
      </w:r>
      <w:r w:rsidR="00A156E4" w:rsidRPr="00B54D19">
        <w:rPr>
          <w:vertAlign w:val="superscript"/>
          <w:lang w:val="en-IE"/>
        </w:rPr>
        <w:t>)</w:t>
      </w:r>
      <w:r w:rsidRPr="00B54D19">
        <w:rPr>
          <w:lang w:val="en-IE"/>
        </w:rPr>
        <w:t>, Juan C</w:t>
      </w:r>
      <w:r>
        <w:rPr>
          <w:lang w:val="en-IE"/>
        </w:rPr>
        <w:t>arlos Roca Reina</w:t>
      </w:r>
      <w:r w:rsidR="00B54D19" w:rsidRPr="00937A26">
        <w:rPr>
          <w:vertAlign w:val="superscript"/>
          <w:lang w:val="en-IE"/>
        </w:rPr>
        <w:t>(</w:t>
      </w:r>
      <w:r w:rsidR="00B54D19">
        <w:rPr>
          <w:vertAlign w:val="superscript"/>
          <w:lang w:val="en-IE"/>
        </w:rPr>
        <w:t>1</w:t>
      </w:r>
      <w:r w:rsidR="00B54D19" w:rsidRPr="00937A26">
        <w:rPr>
          <w:vertAlign w:val="superscript"/>
          <w:lang w:val="en-IE"/>
        </w:rPr>
        <w:t>)</w:t>
      </w:r>
      <w:r>
        <w:rPr>
          <w:lang w:val="en-IE"/>
        </w:rPr>
        <w:t>, Jonathan Volt</w:t>
      </w:r>
      <w:r w:rsidR="00B54D19" w:rsidRPr="00937A26">
        <w:rPr>
          <w:vertAlign w:val="superscript"/>
          <w:lang w:val="en-IE"/>
        </w:rPr>
        <w:t>(</w:t>
      </w:r>
      <w:r w:rsidR="00B54D19">
        <w:rPr>
          <w:vertAlign w:val="superscript"/>
          <w:lang w:val="en-IE"/>
        </w:rPr>
        <w:t>1</w:t>
      </w:r>
      <w:r w:rsidR="00B54D19" w:rsidRPr="00937A26">
        <w:rPr>
          <w:vertAlign w:val="superscript"/>
          <w:lang w:val="en-IE"/>
        </w:rPr>
        <w:t>)</w:t>
      </w:r>
    </w:p>
    <w:p w:rsidR="00B54D19" w:rsidRPr="00B54D19" w:rsidRDefault="00A156E4" w:rsidP="00B54D19">
      <w:pPr>
        <w:pStyle w:val="AutorenOrganisation"/>
        <w:rPr>
          <w:lang w:val="en-IE"/>
        </w:rPr>
      </w:pPr>
      <w:r w:rsidRPr="00B54D19">
        <w:rPr>
          <w:vertAlign w:val="superscript"/>
          <w:lang w:val="en-IE"/>
        </w:rPr>
        <w:t>(</w:t>
      </w:r>
      <w:r w:rsidR="00010E92" w:rsidRPr="00B54D19">
        <w:rPr>
          <w:vertAlign w:val="superscript"/>
          <w:lang w:val="en-IE"/>
        </w:rPr>
        <w:t>1</w:t>
      </w:r>
      <w:r w:rsidRPr="00B54D19">
        <w:rPr>
          <w:vertAlign w:val="superscript"/>
          <w:lang w:val="en-IE"/>
        </w:rPr>
        <w:t>)</w:t>
      </w:r>
      <w:r w:rsidR="002F100D" w:rsidRPr="00B54D19">
        <w:rPr>
          <w:lang w:val="en-IE"/>
        </w:rPr>
        <w:t xml:space="preserve">Joint Research </w:t>
      </w:r>
      <w:proofErr w:type="spellStart"/>
      <w:r w:rsidR="002F100D" w:rsidRPr="00B54D19">
        <w:rPr>
          <w:lang w:val="en-IE"/>
        </w:rPr>
        <w:t>Center</w:t>
      </w:r>
      <w:proofErr w:type="spellEnd"/>
      <w:r w:rsidR="002F100D" w:rsidRPr="00B54D19">
        <w:rPr>
          <w:lang w:val="en-IE"/>
        </w:rPr>
        <w:t xml:space="preserve">, </w:t>
      </w:r>
      <w:r w:rsidR="00B54D19" w:rsidRPr="00B54D19">
        <w:rPr>
          <w:lang w:val="en-IE"/>
        </w:rPr>
        <w:t>Energy, Transport and Climate Directorate</w:t>
      </w:r>
    </w:p>
    <w:p w:rsidR="005E4D4F" w:rsidRPr="00B54D19" w:rsidRDefault="00B54D19" w:rsidP="00B54D19">
      <w:pPr>
        <w:pStyle w:val="AutorenOrganisation"/>
        <w:rPr>
          <w:lang w:val="en-IE"/>
        </w:rPr>
      </w:pPr>
      <w:r w:rsidRPr="00B54D19">
        <w:rPr>
          <w:lang w:val="en-IE"/>
        </w:rPr>
        <w:t>Unit C.7 Knowledge for the Energy Union</w:t>
      </w:r>
      <w:r w:rsidR="00010E92" w:rsidRPr="00B54D19">
        <w:rPr>
          <w:lang w:val="en-IE"/>
        </w:rPr>
        <w:t>,</w:t>
      </w:r>
      <w:r>
        <w:rPr>
          <w:lang w:val="en-IE"/>
        </w:rPr>
        <w:t xml:space="preserve"> European Commission</w:t>
      </w:r>
      <w:r w:rsidR="00010E92" w:rsidRPr="00B54D19">
        <w:rPr>
          <w:lang w:val="en-IE"/>
        </w:rPr>
        <w:t xml:space="preserve"> </w:t>
      </w:r>
    </w:p>
    <w:p w:rsidR="00A07737" w:rsidRPr="00B54D19" w:rsidRDefault="00A07737" w:rsidP="00FB69AE">
      <w:pPr>
        <w:rPr>
          <w:lang w:val="en-IE"/>
        </w:rPr>
      </w:pPr>
    </w:p>
    <w:p w:rsidR="005E4D4F" w:rsidRPr="00540E4D" w:rsidRDefault="00A465A2" w:rsidP="005E4D4F">
      <w:pPr>
        <w:pStyle w:val="Ueberschrift"/>
        <w:rPr>
          <w:lang w:val="en-US"/>
        </w:rPr>
      </w:pPr>
      <w:proofErr w:type="gramStart"/>
      <w:r w:rsidRPr="00540E4D">
        <w:rPr>
          <w:lang w:val="en-US"/>
        </w:rPr>
        <w:t>Motivation</w:t>
      </w:r>
      <w:r w:rsidR="005E4D4F" w:rsidRPr="00540E4D">
        <w:rPr>
          <w:lang w:val="en-US"/>
        </w:rPr>
        <w:t xml:space="preserve"> und </w:t>
      </w:r>
      <w:r w:rsidRPr="00540E4D">
        <w:rPr>
          <w:lang w:val="en-US"/>
        </w:rPr>
        <w:t>research questions</w:t>
      </w:r>
      <w:proofErr w:type="gramEnd"/>
    </w:p>
    <w:p w:rsidR="003B5700" w:rsidRDefault="003B5700" w:rsidP="00227125">
      <w:pPr>
        <w:rPr>
          <w:lang w:val="en-IE"/>
        </w:rPr>
      </w:pPr>
      <w:r>
        <w:rPr>
          <w:lang w:val="en-IE"/>
        </w:rPr>
        <w:t>T</w:t>
      </w:r>
      <w:r w:rsidRPr="003B5700">
        <w:rPr>
          <w:lang w:val="en-IE"/>
        </w:rPr>
        <w:t xml:space="preserve">he European Commission launched </w:t>
      </w:r>
      <w:r w:rsidR="00CA3D53">
        <w:rPr>
          <w:lang w:val="en-IE"/>
        </w:rPr>
        <w:t xml:space="preserve">the </w:t>
      </w:r>
      <w:proofErr w:type="spellStart"/>
      <w:r w:rsidRPr="003B5700">
        <w:rPr>
          <w:lang w:val="en-IE"/>
        </w:rPr>
        <w:t>REPowerEU</w:t>
      </w:r>
      <w:proofErr w:type="spellEnd"/>
      <w:r w:rsidRPr="003B5700">
        <w:rPr>
          <w:lang w:val="en-IE"/>
        </w:rPr>
        <w:t xml:space="preserve"> plan to make </w:t>
      </w:r>
      <w:r w:rsidR="004A7E4F">
        <w:rPr>
          <w:lang w:val="en-IE"/>
        </w:rPr>
        <w:t xml:space="preserve">the </w:t>
      </w:r>
      <w:r w:rsidRPr="003B5700">
        <w:rPr>
          <w:lang w:val="en-IE"/>
        </w:rPr>
        <w:t>Europe</w:t>
      </w:r>
      <w:r w:rsidR="004A7E4F">
        <w:rPr>
          <w:lang w:val="en-IE"/>
        </w:rPr>
        <w:t>an Union</w:t>
      </w:r>
      <w:r w:rsidRPr="003B5700">
        <w:rPr>
          <w:lang w:val="en-IE"/>
        </w:rPr>
        <w:t xml:space="preserve"> independent </w:t>
      </w:r>
      <w:r w:rsidR="00493EB5">
        <w:rPr>
          <w:lang w:val="en-IE"/>
        </w:rPr>
        <w:t>of</w:t>
      </w:r>
      <w:r w:rsidR="00493EB5" w:rsidRPr="003B5700">
        <w:rPr>
          <w:lang w:val="en-IE"/>
        </w:rPr>
        <w:t xml:space="preserve"> </w:t>
      </w:r>
      <w:r w:rsidRPr="003B5700">
        <w:rPr>
          <w:lang w:val="en-IE"/>
        </w:rPr>
        <w:t>Russian fossil fuels well before 2030</w:t>
      </w:r>
      <w:r w:rsidR="00CA3D53">
        <w:rPr>
          <w:lang w:val="en-IE"/>
        </w:rPr>
        <w:t>. H</w:t>
      </w:r>
      <w:r w:rsidRPr="003B5700">
        <w:rPr>
          <w:lang w:val="en-IE"/>
        </w:rPr>
        <w:t xml:space="preserve">eat pumps play a </w:t>
      </w:r>
      <w:r w:rsidR="00CA3D53">
        <w:rPr>
          <w:lang w:val="en-IE"/>
        </w:rPr>
        <w:t xml:space="preserve">crucial </w:t>
      </w:r>
      <w:r w:rsidRPr="003B5700">
        <w:rPr>
          <w:lang w:val="en-IE"/>
        </w:rPr>
        <w:t>role</w:t>
      </w:r>
      <w:r w:rsidR="00CA3D53">
        <w:rPr>
          <w:lang w:val="en-IE"/>
        </w:rPr>
        <w:t xml:space="preserve"> in </w:t>
      </w:r>
      <w:r w:rsidR="00493EB5">
        <w:rPr>
          <w:lang w:val="en-IE"/>
        </w:rPr>
        <w:t>achieving this objective</w:t>
      </w:r>
      <w:r w:rsidRPr="003B5700">
        <w:rPr>
          <w:lang w:val="en-IE"/>
        </w:rPr>
        <w:t xml:space="preserve">. </w:t>
      </w:r>
      <w:r w:rsidR="00CA3D53">
        <w:rPr>
          <w:lang w:val="en-IE"/>
        </w:rPr>
        <w:t>In fact, t</w:t>
      </w:r>
      <w:r w:rsidRPr="003B5700">
        <w:rPr>
          <w:lang w:val="en-IE"/>
        </w:rPr>
        <w:t xml:space="preserve">he </w:t>
      </w:r>
      <w:r w:rsidR="00493EB5">
        <w:rPr>
          <w:lang w:val="en-IE"/>
        </w:rPr>
        <w:t>plan sets out</w:t>
      </w:r>
      <w:r w:rsidRPr="003B5700">
        <w:rPr>
          <w:lang w:val="en-IE"/>
        </w:rPr>
        <w:t xml:space="preserve"> to install 30 million </w:t>
      </w:r>
      <w:r w:rsidR="006B20FC" w:rsidRPr="003B5700">
        <w:rPr>
          <w:lang w:val="en-IE"/>
        </w:rPr>
        <w:t xml:space="preserve">hydronic </w:t>
      </w:r>
      <w:r w:rsidRPr="003B5700">
        <w:rPr>
          <w:lang w:val="en-IE"/>
        </w:rPr>
        <w:t>heat pumps by 2030</w:t>
      </w:r>
      <w:r w:rsidR="00493EB5">
        <w:rPr>
          <w:lang w:val="en-IE"/>
        </w:rPr>
        <w:t xml:space="preserve">, transforming the European heating and cooling market. </w:t>
      </w:r>
      <w:r w:rsidRPr="003B5700">
        <w:rPr>
          <w:lang w:val="en-IE"/>
        </w:rPr>
        <w:t xml:space="preserve"> </w:t>
      </w:r>
    </w:p>
    <w:p w:rsidR="003B5700" w:rsidRDefault="00CA3D53" w:rsidP="00227125">
      <w:pPr>
        <w:rPr>
          <w:lang w:val="en-IE"/>
        </w:rPr>
      </w:pPr>
      <w:r w:rsidRPr="00CA3D53">
        <w:rPr>
          <w:lang w:val="en-IE"/>
        </w:rPr>
        <w:t xml:space="preserve">The study aims to conduct a holistic analysis of the consequences of accelerating the deployment of heat pumps to support the implementation of </w:t>
      </w:r>
      <w:proofErr w:type="spellStart"/>
      <w:r w:rsidRPr="00CA3D53">
        <w:rPr>
          <w:lang w:val="en-IE"/>
        </w:rPr>
        <w:t>REPowerEU</w:t>
      </w:r>
      <w:proofErr w:type="spellEnd"/>
      <w:r w:rsidR="003B5700" w:rsidRPr="003B5700">
        <w:rPr>
          <w:lang w:val="en-IE"/>
        </w:rPr>
        <w:t>.</w:t>
      </w:r>
    </w:p>
    <w:p w:rsidR="003B5700" w:rsidRDefault="003B5700" w:rsidP="00227125">
      <w:pPr>
        <w:rPr>
          <w:lang w:val="en-IE"/>
        </w:rPr>
      </w:pPr>
      <w:r>
        <w:rPr>
          <w:lang w:val="en-IE"/>
        </w:rPr>
        <w:t>The research question</w:t>
      </w:r>
      <w:r w:rsidR="00B35C74">
        <w:rPr>
          <w:lang w:val="en-IE"/>
        </w:rPr>
        <w:t>s are</w:t>
      </w:r>
      <w:r>
        <w:rPr>
          <w:lang w:val="en-IE"/>
        </w:rPr>
        <w:t xml:space="preserve">: </w:t>
      </w:r>
    </w:p>
    <w:p w:rsidR="000D7CC5" w:rsidRPr="000D7CC5" w:rsidRDefault="00DE375F" w:rsidP="000D7CC5">
      <w:pPr>
        <w:numPr>
          <w:ilvl w:val="0"/>
          <w:numId w:val="3"/>
        </w:numPr>
        <w:rPr>
          <w:lang w:val="en-IE"/>
        </w:rPr>
      </w:pPr>
      <w:r>
        <w:rPr>
          <w:lang w:val="en-IE"/>
        </w:rPr>
        <w:t xml:space="preserve">1. </w:t>
      </w:r>
      <w:r w:rsidR="00493EB5">
        <w:rPr>
          <w:lang w:val="en-IE"/>
        </w:rPr>
        <w:t xml:space="preserve">How will the </w:t>
      </w:r>
      <w:r w:rsidR="00631254">
        <w:rPr>
          <w:lang w:val="en-IE"/>
        </w:rPr>
        <w:t>fast</w:t>
      </w:r>
      <w:r w:rsidR="00493EB5">
        <w:rPr>
          <w:lang w:val="en-IE"/>
        </w:rPr>
        <w:t xml:space="preserve"> deployment of heat pumps </w:t>
      </w:r>
      <w:proofErr w:type="gramStart"/>
      <w:r w:rsidR="00493EB5">
        <w:rPr>
          <w:lang w:val="en-IE"/>
        </w:rPr>
        <w:t>impact</w:t>
      </w:r>
      <w:proofErr w:type="gramEnd"/>
      <w:r w:rsidR="00493EB5">
        <w:rPr>
          <w:lang w:val="en-IE"/>
        </w:rPr>
        <w:t xml:space="preserve"> </w:t>
      </w:r>
      <w:r w:rsidR="003B5700" w:rsidRPr="000D7CC5">
        <w:rPr>
          <w:lang w:val="en-IE"/>
        </w:rPr>
        <w:t>the residential heating sector</w:t>
      </w:r>
      <w:r w:rsidR="000D7CC5">
        <w:rPr>
          <w:lang w:val="en-IE"/>
        </w:rPr>
        <w:t>?</w:t>
      </w:r>
    </w:p>
    <w:p w:rsidR="00493EB5" w:rsidRPr="00F97E39" w:rsidRDefault="00DE375F" w:rsidP="00B35C74">
      <w:pPr>
        <w:numPr>
          <w:ilvl w:val="0"/>
          <w:numId w:val="4"/>
        </w:numPr>
        <w:rPr>
          <w:lang w:val="en-IE"/>
        </w:rPr>
      </w:pPr>
      <w:r>
        <w:rPr>
          <w:lang w:val="en-IE"/>
        </w:rPr>
        <w:t xml:space="preserve">1.1. </w:t>
      </w:r>
      <w:r w:rsidR="00B35C74">
        <w:rPr>
          <w:lang w:val="en-IE"/>
        </w:rPr>
        <w:t xml:space="preserve">What is the required/optimal renovation level for different buildings? </w:t>
      </w:r>
    </w:p>
    <w:p w:rsidR="000D7CC5" w:rsidRPr="00B35C74" w:rsidRDefault="00493EB5" w:rsidP="00B35C74">
      <w:pPr>
        <w:numPr>
          <w:ilvl w:val="0"/>
          <w:numId w:val="4"/>
        </w:numPr>
        <w:rPr>
          <w:lang w:val="en-IE"/>
        </w:rPr>
      </w:pPr>
      <w:r>
        <w:rPr>
          <w:lang w:val="en-GB"/>
        </w:rPr>
        <w:t xml:space="preserve">1.2. </w:t>
      </w:r>
      <w:r>
        <w:rPr>
          <w:lang w:val="en-IE"/>
        </w:rPr>
        <w:t>H</w:t>
      </w:r>
      <w:r w:rsidR="00B35C74">
        <w:rPr>
          <w:lang w:val="en-GB"/>
        </w:rPr>
        <w:t xml:space="preserve">ow should the deployment of heat pumps interlink with the increase of building envelope renovations </w:t>
      </w:r>
      <w:r w:rsidR="00B35C74" w:rsidRPr="00B35C74">
        <w:rPr>
          <w:lang w:val="en-GB"/>
        </w:rPr>
        <w:t xml:space="preserve">(i.e. Renovation </w:t>
      </w:r>
      <w:r w:rsidR="00CA3D53">
        <w:rPr>
          <w:lang w:val="en-GB"/>
        </w:rPr>
        <w:t>W</w:t>
      </w:r>
      <w:r w:rsidR="00B35C74" w:rsidRPr="00B35C74">
        <w:rPr>
          <w:lang w:val="en-GB"/>
        </w:rPr>
        <w:t>ave targets) and solar PV installations</w:t>
      </w:r>
      <w:r w:rsidR="00B35C74">
        <w:rPr>
          <w:lang w:val="en-GB"/>
        </w:rPr>
        <w:t>?</w:t>
      </w:r>
    </w:p>
    <w:p w:rsidR="00B35C74" w:rsidRPr="000D7CC5" w:rsidRDefault="00DE375F" w:rsidP="00B35C74">
      <w:pPr>
        <w:numPr>
          <w:ilvl w:val="0"/>
          <w:numId w:val="4"/>
        </w:numPr>
        <w:rPr>
          <w:lang w:val="en-IE"/>
        </w:rPr>
      </w:pPr>
      <w:r>
        <w:rPr>
          <w:lang w:val="en-IE"/>
        </w:rPr>
        <w:t>1.</w:t>
      </w:r>
      <w:r w:rsidR="00631254">
        <w:rPr>
          <w:lang w:val="en-IE"/>
        </w:rPr>
        <w:t>3</w:t>
      </w:r>
      <w:r>
        <w:rPr>
          <w:lang w:val="en-IE"/>
        </w:rPr>
        <w:t xml:space="preserve">. </w:t>
      </w:r>
      <w:r w:rsidR="00B35C74" w:rsidRPr="00B35C74">
        <w:rPr>
          <w:lang w:val="en-IE"/>
        </w:rPr>
        <w:t xml:space="preserve">Which policies </w:t>
      </w:r>
      <w:proofErr w:type="gramStart"/>
      <w:r w:rsidR="00631254">
        <w:rPr>
          <w:lang w:val="en-IE"/>
        </w:rPr>
        <w:t xml:space="preserve">are </w:t>
      </w:r>
      <w:r w:rsidR="00B35C74" w:rsidRPr="00B35C74">
        <w:rPr>
          <w:lang w:val="en-IE"/>
        </w:rPr>
        <w:t>needed</w:t>
      </w:r>
      <w:proofErr w:type="gramEnd"/>
      <w:r w:rsidR="00B35C74" w:rsidRPr="00B35C74">
        <w:rPr>
          <w:lang w:val="en-IE"/>
        </w:rPr>
        <w:t xml:space="preserve"> to enable the rapid increase of heat pump installations in the EU?</w:t>
      </w:r>
    </w:p>
    <w:p w:rsidR="003B5700" w:rsidRPr="003B5700" w:rsidRDefault="003B5700" w:rsidP="00227125">
      <w:pPr>
        <w:rPr>
          <w:lang w:val="en-IE"/>
        </w:rPr>
      </w:pPr>
    </w:p>
    <w:p w:rsidR="005E4D4F" w:rsidRPr="004A7E4F" w:rsidRDefault="00A465A2" w:rsidP="005E4D4F">
      <w:pPr>
        <w:pStyle w:val="Ueberschrift"/>
        <w:rPr>
          <w:lang w:val="en-IE"/>
        </w:rPr>
      </w:pPr>
      <w:r w:rsidRPr="004A7E4F">
        <w:rPr>
          <w:lang w:val="en-IE"/>
        </w:rPr>
        <w:t>Methodology</w:t>
      </w:r>
    </w:p>
    <w:p w:rsidR="000D7CC5" w:rsidRPr="000D7CC5" w:rsidRDefault="000D7CC5" w:rsidP="000D7CC5">
      <w:pPr>
        <w:rPr>
          <w:lang w:val="en-GB"/>
        </w:rPr>
      </w:pPr>
      <w:r w:rsidRPr="000D7CC5">
        <w:rPr>
          <w:lang w:val="en-GB"/>
        </w:rPr>
        <w:t xml:space="preserve">The study concerns the residential building stock </w:t>
      </w:r>
      <w:r w:rsidR="00631254">
        <w:rPr>
          <w:lang w:val="en-GB"/>
        </w:rPr>
        <w:t>using</w:t>
      </w:r>
      <w:r w:rsidRPr="000D7CC5">
        <w:rPr>
          <w:lang w:val="en-GB"/>
        </w:rPr>
        <w:t xml:space="preserve"> fossil-based individual and central heating systems. The time period analysed is from 2021 to 2030.</w:t>
      </w:r>
    </w:p>
    <w:p w:rsidR="000D7CC5" w:rsidRDefault="00631254" w:rsidP="000D7CC5">
      <w:pPr>
        <w:rPr>
          <w:lang w:val="en-GB"/>
        </w:rPr>
      </w:pPr>
      <w:r>
        <w:rPr>
          <w:lang w:val="en-GB"/>
        </w:rPr>
        <w:t>The study looks at the impact of only a</w:t>
      </w:r>
      <w:r w:rsidR="000D7CC5" w:rsidRPr="000D7CC5">
        <w:rPr>
          <w:lang w:val="en-GB"/>
        </w:rPr>
        <w:t>dding heat pumps, and combinations of</w:t>
      </w:r>
      <w:r>
        <w:rPr>
          <w:lang w:val="en-GB"/>
        </w:rPr>
        <w:t xml:space="preserve"> heat pumps and</w:t>
      </w:r>
      <w:r w:rsidR="000D7CC5" w:rsidRPr="000D7CC5">
        <w:rPr>
          <w:lang w:val="en-GB"/>
        </w:rPr>
        <w:t xml:space="preserve"> </w:t>
      </w:r>
      <w:r>
        <w:rPr>
          <w:lang w:val="en-GB"/>
        </w:rPr>
        <w:t>building performance</w:t>
      </w:r>
      <w:r w:rsidRPr="000D7CC5">
        <w:rPr>
          <w:lang w:val="en-GB"/>
        </w:rPr>
        <w:t xml:space="preserve"> </w:t>
      </w:r>
      <w:r>
        <w:rPr>
          <w:lang w:val="en-GB"/>
        </w:rPr>
        <w:t>improvements</w:t>
      </w:r>
      <w:r w:rsidR="000D7CC5" w:rsidRPr="000D7CC5">
        <w:rPr>
          <w:lang w:val="en-GB"/>
        </w:rPr>
        <w:t xml:space="preserve">. The heat pump types </w:t>
      </w:r>
      <w:r>
        <w:rPr>
          <w:lang w:val="en-GB"/>
        </w:rPr>
        <w:t>analysed</w:t>
      </w:r>
      <w:r w:rsidRPr="000D7CC5">
        <w:rPr>
          <w:lang w:val="en-GB"/>
        </w:rPr>
        <w:t xml:space="preserve"> </w:t>
      </w:r>
      <w:r w:rsidR="000D7CC5" w:rsidRPr="000D7CC5">
        <w:rPr>
          <w:lang w:val="en-GB"/>
        </w:rPr>
        <w:t>are air/air, air/water, ground/water, high-temperature, and hybrid (</w:t>
      </w:r>
      <w:r>
        <w:rPr>
          <w:lang w:val="en-GB"/>
        </w:rPr>
        <w:t>heat pump</w:t>
      </w:r>
      <w:r w:rsidRPr="000D7CC5">
        <w:rPr>
          <w:lang w:val="en-GB"/>
        </w:rPr>
        <w:t xml:space="preserve"> </w:t>
      </w:r>
      <w:r w:rsidR="000D7CC5" w:rsidRPr="000D7CC5">
        <w:rPr>
          <w:lang w:val="en-GB"/>
        </w:rPr>
        <w:t xml:space="preserve">+ gas/oil boiler or electric heater). </w:t>
      </w:r>
    </w:p>
    <w:p w:rsidR="000D7CC5" w:rsidRDefault="000D7CC5" w:rsidP="000D7CC5">
      <w:pPr>
        <w:rPr>
          <w:lang w:val="en-IE"/>
        </w:rPr>
      </w:pPr>
      <w:r w:rsidRPr="000D7CC5">
        <w:rPr>
          <w:lang w:val="en-IE"/>
        </w:rPr>
        <w:t>As a first step, we gather data about typical building typologies (small/large multi-family building, detached, semi-detached</w:t>
      </w:r>
      <w:r>
        <w:rPr>
          <w:lang w:val="en-IE"/>
        </w:rPr>
        <w:t>,</w:t>
      </w:r>
      <w:r w:rsidRPr="000D7CC5">
        <w:rPr>
          <w:lang w:val="en-IE"/>
        </w:rPr>
        <w:t xml:space="preserve"> year of construction, thermal insulation, heat s</w:t>
      </w:r>
      <w:r>
        <w:rPr>
          <w:lang w:val="en-IE"/>
        </w:rPr>
        <w:t xml:space="preserve">ource) </w:t>
      </w:r>
      <w:r w:rsidR="00CA3D53">
        <w:rPr>
          <w:lang w:val="en-IE"/>
        </w:rPr>
        <w:t xml:space="preserve">as well as </w:t>
      </w:r>
      <w:r>
        <w:rPr>
          <w:lang w:val="en-IE"/>
        </w:rPr>
        <w:t xml:space="preserve">climate data </w:t>
      </w:r>
      <w:r w:rsidR="00CA3D53">
        <w:rPr>
          <w:lang w:val="en-IE"/>
        </w:rPr>
        <w:t>and</w:t>
      </w:r>
      <w:r>
        <w:rPr>
          <w:lang w:val="en-IE"/>
        </w:rPr>
        <w:t xml:space="preserve"> techno-economic data from public data sources. Second, we use a </w:t>
      </w:r>
      <w:r w:rsidRPr="000D7CC5">
        <w:rPr>
          <w:lang w:val="en-IE"/>
        </w:rPr>
        <w:t>building model to select suitable heat pump types for each building typology. We pay particular attention to the heat pumps’ efficiency by considering their coefficient of performance as a function of ambient and heat supply temperatures.</w:t>
      </w:r>
      <w:r>
        <w:rPr>
          <w:lang w:val="en-IE"/>
        </w:rPr>
        <w:t xml:space="preserve"> </w:t>
      </w:r>
      <w:r w:rsidRPr="000D7CC5">
        <w:rPr>
          <w:lang w:val="en-IE"/>
        </w:rPr>
        <w:t xml:space="preserve">The building typologies </w:t>
      </w:r>
      <w:proofErr w:type="gramStart"/>
      <w:r w:rsidRPr="000D7CC5">
        <w:rPr>
          <w:lang w:val="en-IE"/>
        </w:rPr>
        <w:t>are then arranged</w:t>
      </w:r>
      <w:proofErr w:type="gramEnd"/>
      <w:r w:rsidRPr="000D7CC5">
        <w:rPr>
          <w:lang w:val="en-IE"/>
        </w:rPr>
        <w:t xml:space="preserve"> based on their suitability for installing heat pumps and compared with the expected rate of upgrades from the Renovation Wave. We identify the building typologies most suitable for installing heat pumps. </w:t>
      </w:r>
      <w:r w:rsidR="00CA3D53">
        <w:rPr>
          <w:lang w:val="en-IE"/>
        </w:rPr>
        <w:t>Finally</w:t>
      </w:r>
      <w:r w:rsidRPr="000D7CC5">
        <w:rPr>
          <w:lang w:val="en-IE"/>
        </w:rPr>
        <w:t>, remaining buildings are analysed for cost-effective upgrades of roof/walls/floor/windows per building typology to reach the 2030 targets.</w:t>
      </w:r>
    </w:p>
    <w:p w:rsidR="000D7CC5" w:rsidRPr="000D7CC5" w:rsidRDefault="000D7CC5" w:rsidP="000D7CC5">
      <w:pPr>
        <w:rPr>
          <w:lang w:val="en-IE"/>
        </w:rPr>
      </w:pPr>
    </w:p>
    <w:p w:rsidR="005E4D4F" w:rsidRPr="00B54D19" w:rsidRDefault="00A465A2" w:rsidP="005E4D4F">
      <w:pPr>
        <w:pStyle w:val="Ueberschrift"/>
        <w:rPr>
          <w:lang w:val="en-IE"/>
        </w:rPr>
      </w:pPr>
      <w:r w:rsidRPr="00B54D19">
        <w:rPr>
          <w:lang w:val="en-IE"/>
        </w:rPr>
        <w:t>Results</w:t>
      </w:r>
      <w:r w:rsidR="005E4D4F" w:rsidRPr="00B54D19">
        <w:rPr>
          <w:lang w:val="en-IE"/>
        </w:rPr>
        <w:t xml:space="preserve"> und </w:t>
      </w:r>
      <w:r w:rsidRPr="00B54D19">
        <w:rPr>
          <w:lang w:val="en-IE"/>
        </w:rPr>
        <w:t>Conclusions</w:t>
      </w:r>
    </w:p>
    <w:p w:rsidR="006C70D7" w:rsidRPr="00FE173F" w:rsidRDefault="00E35D56" w:rsidP="00227125">
      <w:pPr>
        <w:rPr>
          <w:lang w:val="en-IE"/>
        </w:rPr>
      </w:pPr>
      <w:r>
        <w:rPr>
          <w:lang w:val="en-IE"/>
        </w:rPr>
        <w:t xml:space="preserve">Our </w:t>
      </w:r>
      <w:r w:rsidR="00A465A2">
        <w:rPr>
          <w:lang w:val="en-IE"/>
        </w:rPr>
        <w:t>assessment</w:t>
      </w:r>
      <w:r>
        <w:rPr>
          <w:lang w:val="en-IE"/>
        </w:rPr>
        <w:t xml:space="preserve"> shows that r</w:t>
      </w:r>
      <w:proofErr w:type="spellStart"/>
      <w:r w:rsidRPr="00E35D56">
        <w:rPr>
          <w:lang w:val="en-US"/>
        </w:rPr>
        <w:t>eplacing</w:t>
      </w:r>
      <w:proofErr w:type="spellEnd"/>
      <w:r w:rsidRPr="00E35D56">
        <w:rPr>
          <w:lang w:val="en-US"/>
        </w:rPr>
        <w:t xml:space="preserve"> </w:t>
      </w:r>
      <w:r>
        <w:rPr>
          <w:lang w:val="en-US"/>
        </w:rPr>
        <w:t>existing</w:t>
      </w:r>
      <w:r w:rsidRPr="00E35D56">
        <w:rPr>
          <w:lang w:val="en-US"/>
        </w:rPr>
        <w:t xml:space="preserve"> gas boilers with </w:t>
      </w:r>
      <w:r w:rsidR="00A465A2">
        <w:rPr>
          <w:lang w:val="en-US"/>
        </w:rPr>
        <w:t xml:space="preserve">30 million </w:t>
      </w:r>
      <w:r w:rsidRPr="00E35D56">
        <w:rPr>
          <w:lang w:val="en-US"/>
        </w:rPr>
        <w:t xml:space="preserve">heat pumps </w:t>
      </w:r>
      <w:r w:rsidR="00CA3D53">
        <w:rPr>
          <w:lang w:val="en-US"/>
        </w:rPr>
        <w:t>has</w:t>
      </w:r>
      <w:r w:rsidR="00CA3D53" w:rsidRPr="00E35D56">
        <w:rPr>
          <w:lang w:val="en-US"/>
        </w:rPr>
        <w:t xml:space="preserve"> </w:t>
      </w:r>
      <w:r w:rsidRPr="00E35D56">
        <w:rPr>
          <w:lang w:val="en-US"/>
        </w:rPr>
        <w:t xml:space="preserve">the potential to </w:t>
      </w:r>
      <w:r w:rsidRPr="00A465A2">
        <w:rPr>
          <w:bCs/>
          <w:lang w:val="en-US"/>
        </w:rPr>
        <w:t xml:space="preserve">reduce gas use in dwellings </w:t>
      </w:r>
      <w:r w:rsidR="000A1138" w:rsidRPr="00A1307C">
        <w:rPr>
          <w:bCs/>
          <w:lang w:val="en-US"/>
        </w:rPr>
        <w:t>by 36</w:t>
      </w:r>
      <w:r w:rsidRPr="00A1307C">
        <w:rPr>
          <w:bCs/>
          <w:lang w:val="en-US"/>
        </w:rPr>
        <w:t>% by 2030</w:t>
      </w:r>
      <w:r w:rsidRPr="00A1307C">
        <w:rPr>
          <w:lang w:val="en-US"/>
        </w:rPr>
        <w:t xml:space="preserve">. To achieve this, the </w:t>
      </w:r>
      <w:r w:rsidR="00BE566E" w:rsidRPr="00A1307C">
        <w:rPr>
          <w:lang w:val="en-US"/>
        </w:rPr>
        <w:t xml:space="preserve">annual </w:t>
      </w:r>
      <w:r w:rsidRPr="00A1307C">
        <w:rPr>
          <w:lang w:val="en-US"/>
        </w:rPr>
        <w:t xml:space="preserve">replacement rate of gas boilers needs to increase to </w:t>
      </w:r>
      <w:r w:rsidR="00CA3D53" w:rsidRPr="00A1307C">
        <w:rPr>
          <w:lang w:val="en-US"/>
        </w:rPr>
        <w:t xml:space="preserve">an </w:t>
      </w:r>
      <w:r w:rsidR="000A1138" w:rsidRPr="00A1307C">
        <w:rPr>
          <w:lang w:val="en-US"/>
        </w:rPr>
        <w:t>average of 5</w:t>
      </w:r>
      <w:r w:rsidRPr="00A1307C">
        <w:rPr>
          <w:lang w:val="en-US"/>
        </w:rPr>
        <w:t xml:space="preserve">% until 2030. </w:t>
      </w:r>
      <w:r w:rsidR="00CA3D53" w:rsidRPr="00A1307C">
        <w:rPr>
          <w:lang w:val="en-IE"/>
        </w:rPr>
        <w:t>T</w:t>
      </w:r>
      <w:r w:rsidR="00BE566E" w:rsidRPr="00A1307C">
        <w:rPr>
          <w:lang w:val="en-IE"/>
        </w:rPr>
        <w:t>his requires</w:t>
      </w:r>
      <w:r w:rsidR="00A465A2" w:rsidRPr="00A1307C">
        <w:rPr>
          <w:lang w:val="en-IE"/>
        </w:rPr>
        <w:t xml:space="preserve"> a 23% increase in </w:t>
      </w:r>
      <w:r w:rsidR="00BE566E" w:rsidRPr="00A1307C">
        <w:rPr>
          <w:lang w:val="en-IE"/>
        </w:rPr>
        <w:t xml:space="preserve">the </w:t>
      </w:r>
      <w:r w:rsidR="000A1138" w:rsidRPr="00A1307C">
        <w:rPr>
          <w:lang w:val="en-IE"/>
        </w:rPr>
        <w:t xml:space="preserve">annual </w:t>
      </w:r>
      <w:r w:rsidR="00A465A2" w:rsidRPr="00A1307C">
        <w:rPr>
          <w:lang w:val="en-IE"/>
        </w:rPr>
        <w:t xml:space="preserve">installation rates </w:t>
      </w:r>
      <w:r w:rsidR="00BE566E" w:rsidRPr="00A1307C">
        <w:rPr>
          <w:lang w:val="en-IE"/>
        </w:rPr>
        <w:t xml:space="preserve">of heat pumps </w:t>
      </w:r>
      <w:r w:rsidR="00A465A2" w:rsidRPr="00A1307C">
        <w:rPr>
          <w:lang w:val="en-IE"/>
        </w:rPr>
        <w:t xml:space="preserve">across the EU, compared to 2020 levels. </w:t>
      </w:r>
      <w:r w:rsidR="00BE566E" w:rsidRPr="00A1307C">
        <w:rPr>
          <w:lang w:val="en-IE"/>
        </w:rPr>
        <w:t>T</w:t>
      </w:r>
      <w:r w:rsidR="00A465A2" w:rsidRPr="00A1307C">
        <w:rPr>
          <w:lang w:val="en-IE"/>
        </w:rPr>
        <w:t xml:space="preserve">he recent developments of </w:t>
      </w:r>
      <w:r w:rsidR="006C70D7" w:rsidRPr="00A1307C">
        <w:rPr>
          <w:lang w:val="en-IE"/>
        </w:rPr>
        <w:t>the EU heat pumps market</w:t>
      </w:r>
      <w:r w:rsidR="00A465A2" w:rsidRPr="00A1307C">
        <w:rPr>
          <w:lang w:val="en-IE"/>
        </w:rPr>
        <w:t xml:space="preserve"> shows an</w:t>
      </w:r>
      <w:r w:rsidR="00631254" w:rsidRPr="00A1307C">
        <w:rPr>
          <w:lang w:val="en-IE"/>
        </w:rPr>
        <w:t xml:space="preserve"> </w:t>
      </w:r>
      <w:r w:rsidR="000A1138" w:rsidRPr="00A1307C">
        <w:rPr>
          <w:lang w:val="en-IE"/>
        </w:rPr>
        <w:t>annual</w:t>
      </w:r>
      <w:r w:rsidR="00A465A2" w:rsidRPr="00A1307C">
        <w:rPr>
          <w:lang w:val="en-IE"/>
        </w:rPr>
        <w:t xml:space="preserve"> increas</w:t>
      </w:r>
      <w:bookmarkStart w:id="0" w:name="_GoBack"/>
      <w:bookmarkEnd w:id="0"/>
      <w:r w:rsidR="00A465A2" w:rsidRPr="00A1307C">
        <w:rPr>
          <w:lang w:val="en-IE"/>
        </w:rPr>
        <w:t xml:space="preserve">e of 28% in 2022 compared </w:t>
      </w:r>
      <w:r w:rsidR="00A465A2" w:rsidRPr="00A1307C">
        <w:rPr>
          <w:color w:val="000000"/>
          <w:lang w:val="en-IE"/>
        </w:rPr>
        <w:t xml:space="preserve">to </w:t>
      </w:r>
      <w:r w:rsidR="006A10A7" w:rsidRPr="00A1307C">
        <w:rPr>
          <w:color w:val="000000"/>
          <w:lang w:val="en-IE"/>
        </w:rPr>
        <w:t>2021</w:t>
      </w:r>
      <w:r w:rsidR="00CA3D53" w:rsidRPr="00A1307C">
        <w:rPr>
          <w:color w:val="000000"/>
          <w:lang w:val="en-IE"/>
        </w:rPr>
        <w:t>,</w:t>
      </w:r>
      <w:r w:rsidR="00A465A2" w:rsidRPr="00A1307C">
        <w:rPr>
          <w:color w:val="FF0000"/>
          <w:lang w:val="en-IE"/>
        </w:rPr>
        <w:t xml:space="preserve"> </w:t>
      </w:r>
      <w:r w:rsidR="00A465A2" w:rsidRPr="00A1307C">
        <w:rPr>
          <w:lang w:val="en-IE"/>
        </w:rPr>
        <w:t xml:space="preserve">outpacing the trajectory towards the </w:t>
      </w:r>
      <w:proofErr w:type="spellStart"/>
      <w:r w:rsidR="00A465A2" w:rsidRPr="00A1307C">
        <w:rPr>
          <w:lang w:val="en-IE"/>
        </w:rPr>
        <w:t>RepowerEU</w:t>
      </w:r>
      <w:proofErr w:type="spellEnd"/>
      <w:r w:rsidR="00A465A2" w:rsidRPr="00A1307C">
        <w:rPr>
          <w:lang w:val="en-IE"/>
        </w:rPr>
        <w:t xml:space="preserve"> target by 2030 (EHPA 2022, European </w:t>
      </w:r>
      <w:r w:rsidR="00A465A2" w:rsidRPr="00A1307C">
        <w:rPr>
          <w:color w:val="000000"/>
          <w:lang w:val="en-IE"/>
        </w:rPr>
        <w:t>Commission 2022)</w:t>
      </w:r>
      <w:r w:rsidR="00BE566E" w:rsidRPr="00A1307C">
        <w:rPr>
          <w:color w:val="000000"/>
          <w:lang w:val="en-IE"/>
        </w:rPr>
        <w:t>.</w:t>
      </w:r>
      <w:r w:rsidR="00BE566E">
        <w:rPr>
          <w:color w:val="FF0000"/>
          <w:lang w:val="en-IE"/>
        </w:rPr>
        <w:t xml:space="preserve"> </w:t>
      </w:r>
      <w:r w:rsidR="00BE566E">
        <w:rPr>
          <w:lang w:val="en-IE"/>
        </w:rPr>
        <w:t xml:space="preserve">This </w:t>
      </w:r>
      <w:r w:rsidR="00223540">
        <w:rPr>
          <w:lang w:val="en-IE"/>
        </w:rPr>
        <w:t>growth</w:t>
      </w:r>
      <w:r w:rsidR="00BE566E">
        <w:rPr>
          <w:lang w:val="en-IE"/>
        </w:rPr>
        <w:t xml:space="preserve"> </w:t>
      </w:r>
      <w:r w:rsidR="00223540">
        <w:rPr>
          <w:lang w:val="en-IE"/>
        </w:rPr>
        <w:t>is mainly the result of</w:t>
      </w:r>
      <w:r w:rsidR="00BE566E">
        <w:rPr>
          <w:lang w:val="en-IE"/>
        </w:rPr>
        <w:t xml:space="preserve"> </w:t>
      </w:r>
      <w:proofErr w:type="gramStart"/>
      <w:r w:rsidR="003073CF">
        <w:rPr>
          <w:lang w:val="en-IE"/>
        </w:rPr>
        <w:t>high</w:t>
      </w:r>
      <w:r w:rsidR="00223540">
        <w:rPr>
          <w:lang w:val="en-IE"/>
        </w:rPr>
        <w:t xml:space="preserve"> </w:t>
      </w:r>
      <w:r w:rsidR="003073CF">
        <w:rPr>
          <w:lang w:val="en-IE"/>
        </w:rPr>
        <w:t>energy</w:t>
      </w:r>
      <w:proofErr w:type="gramEnd"/>
      <w:r w:rsidR="00BE566E">
        <w:rPr>
          <w:lang w:val="en-IE"/>
        </w:rPr>
        <w:t xml:space="preserve"> prices and national policies support</w:t>
      </w:r>
      <w:r w:rsidR="003073CF">
        <w:rPr>
          <w:lang w:val="en-IE"/>
        </w:rPr>
        <w:t>ing</w:t>
      </w:r>
      <w:r w:rsidR="00BE566E">
        <w:rPr>
          <w:lang w:val="en-IE"/>
        </w:rPr>
        <w:t xml:space="preserve"> heat pump installation. </w:t>
      </w:r>
      <w:r w:rsidR="006C70D7" w:rsidRPr="00FE173F">
        <w:rPr>
          <w:lang w:val="en-IE"/>
        </w:rPr>
        <w:t xml:space="preserve">However, </w:t>
      </w:r>
      <w:r w:rsidR="00FE173F" w:rsidRPr="00FE173F">
        <w:rPr>
          <w:lang w:val="en-IE"/>
        </w:rPr>
        <w:t xml:space="preserve">certain </w:t>
      </w:r>
      <w:r w:rsidR="003073CF" w:rsidRPr="00FE173F">
        <w:rPr>
          <w:lang w:val="en-IE"/>
        </w:rPr>
        <w:t xml:space="preserve">building segments </w:t>
      </w:r>
      <w:r w:rsidR="006C70D7" w:rsidRPr="00FE173F">
        <w:rPr>
          <w:lang w:val="en-IE"/>
        </w:rPr>
        <w:t xml:space="preserve">such as buildings with poor efficiency, </w:t>
      </w:r>
      <w:r w:rsidR="00DE375F" w:rsidRPr="00FE173F">
        <w:rPr>
          <w:lang w:val="en-IE"/>
        </w:rPr>
        <w:t>multi-family buildings</w:t>
      </w:r>
      <w:r w:rsidR="00FE173F" w:rsidRPr="00FE173F">
        <w:rPr>
          <w:lang w:val="en-IE"/>
        </w:rPr>
        <w:t xml:space="preserve"> </w:t>
      </w:r>
      <w:proofErr w:type="gramStart"/>
      <w:r w:rsidR="00FE173F" w:rsidRPr="00FE173F">
        <w:rPr>
          <w:lang w:val="en-IE"/>
        </w:rPr>
        <w:t xml:space="preserve">have been less </w:t>
      </w:r>
      <w:proofErr w:type="spellStart"/>
      <w:r w:rsidR="00C17CFA">
        <w:rPr>
          <w:lang w:val="en-IE"/>
        </w:rPr>
        <w:t>e</w:t>
      </w:r>
      <w:r w:rsidR="00C17CFA" w:rsidRPr="00FE173F">
        <w:rPr>
          <w:lang w:val="en-IE"/>
        </w:rPr>
        <w:t>ffected</w:t>
      </w:r>
      <w:proofErr w:type="spellEnd"/>
      <w:proofErr w:type="gramEnd"/>
      <w:r w:rsidR="00FE173F" w:rsidRPr="00FE173F">
        <w:rPr>
          <w:lang w:val="en-IE"/>
        </w:rPr>
        <w:t xml:space="preserve"> by this market dynamic</w:t>
      </w:r>
      <w:r w:rsidR="006C70D7" w:rsidRPr="00FE173F">
        <w:rPr>
          <w:lang w:val="en-IE"/>
        </w:rPr>
        <w:t>.</w:t>
      </w:r>
      <w:r w:rsidR="00FE173F" w:rsidRPr="00FE173F">
        <w:rPr>
          <w:lang w:val="en-IE"/>
        </w:rPr>
        <w:t xml:space="preserve"> </w:t>
      </w:r>
      <w:r w:rsidR="004F2E4E">
        <w:rPr>
          <w:lang w:val="en-IE"/>
        </w:rPr>
        <w:t xml:space="preserve">Furthermore, </w:t>
      </w:r>
      <w:r w:rsidR="00A96EC8" w:rsidRPr="00FE173F">
        <w:rPr>
          <w:lang w:val="en-IE"/>
        </w:rPr>
        <w:t>heat pump installation</w:t>
      </w:r>
      <w:r w:rsidR="004F2E4E">
        <w:rPr>
          <w:lang w:val="en-IE"/>
        </w:rPr>
        <w:t xml:space="preserve"> rates</w:t>
      </w:r>
      <w:r w:rsidR="00223540" w:rsidRPr="00FE173F">
        <w:rPr>
          <w:lang w:val="en-IE"/>
        </w:rPr>
        <w:t xml:space="preserve"> vary considerably</w:t>
      </w:r>
      <w:r w:rsidR="00A96EC8" w:rsidRPr="00FE173F">
        <w:rPr>
          <w:lang w:val="en-IE"/>
        </w:rPr>
        <w:t xml:space="preserve"> among EU countries. </w:t>
      </w:r>
      <w:r w:rsidR="006C70D7" w:rsidRPr="00FE173F">
        <w:rPr>
          <w:lang w:val="en-IE"/>
        </w:rPr>
        <w:t xml:space="preserve"> </w:t>
      </w:r>
    </w:p>
    <w:p w:rsidR="005E4D4F" w:rsidRPr="00E35D56" w:rsidRDefault="001061BC" w:rsidP="00227125">
      <w:pPr>
        <w:rPr>
          <w:lang w:val="en-IE"/>
        </w:rPr>
      </w:pPr>
      <w:r>
        <w:rPr>
          <w:lang w:val="en-IE"/>
        </w:rPr>
        <w:lastRenderedPageBreak/>
        <w:t>In my presentation, I</w:t>
      </w:r>
      <w:r w:rsidR="00E35D56" w:rsidRPr="00E35D56">
        <w:rPr>
          <w:lang w:val="en-IE"/>
        </w:rPr>
        <w:t xml:space="preserve"> will show how much of the </w:t>
      </w:r>
      <w:r w:rsidR="00E35D56">
        <w:rPr>
          <w:lang w:val="en-IE"/>
        </w:rPr>
        <w:t xml:space="preserve">EU building stock </w:t>
      </w:r>
      <w:r w:rsidR="00C17CFA">
        <w:rPr>
          <w:lang w:val="en-IE"/>
        </w:rPr>
        <w:t>is</w:t>
      </w:r>
      <w:r w:rsidR="00E35D56">
        <w:rPr>
          <w:lang w:val="en-IE"/>
        </w:rPr>
        <w:t xml:space="preserve"> ready to install a heat pump without undertak</w:t>
      </w:r>
      <w:r w:rsidR="00223540">
        <w:rPr>
          <w:lang w:val="en-IE"/>
        </w:rPr>
        <w:t>ing</w:t>
      </w:r>
      <w:r w:rsidR="00E35D56">
        <w:rPr>
          <w:lang w:val="en-IE"/>
        </w:rPr>
        <w:t xml:space="preserve"> a building renovation. </w:t>
      </w:r>
      <w:r>
        <w:rPr>
          <w:lang w:val="en-IE"/>
        </w:rPr>
        <w:t>Next, I</w:t>
      </w:r>
      <w:r w:rsidR="00E35D56">
        <w:rPr>
          <w:lang w:val="en-IE"/>
        </w:rPr>
        <w:t xml:space="preserve"> show what level of renovation </w:t>
      </w:r>
      <w:proofErr w:type="gramStart"/>
      <w:r w:rsidR="00E35D56">
        <w:rPr>
          <w:lang w:val="en-IE"/>
        </w:rPr>
        <w:t>should be reached</w:t>
      </w:r>
      <w:proofErr w:type="gramEnd"/>
      <w:r w:rsidR="00E35D56">
        <w:rPr>
          <w:lang w:val="en-IE"/>
        </w:rPr>
        <w:t xml:space="preserve"> to achieve an efficient </w:t>
      </w:r>
      <w:r w:rsidR="006C70D7">
        <w:rPr>
          <w:lang w:val="en-IE"/>
        </w:rPr>
        <w:t>use of heat pumps</w:t>
      </w:r>
      <w:r w:rsidR="004F2E4E">
        <w:rPr>
          <w:lang w:val="en-IE"/>
        </w:rPr>
        <w:t xml:space="preserve"> in different building categories, climates etc.</w:t>
      </w:r>
      <w:r w:rsidR="006C70D7">
        <w:rPr>
          <w:lang w:val="en-IE"/>
        </w:rPr>
        <w:t xml:space="preserve"> </w:t>
      </w:r>
      <w:r w:rsidR="00A96EC8">
        <w:rPr>
          <w:lang w:val="en-IE"/>
        </w:rPr>
        <w:t xml:space="preserve">Finally, </w:t>
      </w:r>
      <w:r>
        <w:rPr>
          <w:lang w:val="en-IE"/>
        </w:rPr>
        <w:t>I</w:t>
      </w:r>
      <w:r w:rsidR="004F2E4E">
        <w:rPr>
          <w:lang w:val="en-IE"/>
        </w:rPr>
        <w:t xml:space="preserve"> will</w:t>
      </w:r>
      <w:r w:rsidR="00A96EC8">
        <w:rPr>
          <w:lang w:val="en-IE"/>
        </w:rPr>
        <w:t xml:space="preserve"> discuss </w:t>
      </w:r>
      <w:r w:rsidR="00DE375F">
        <w:rPr>
          <w:lang w:val="en-IE"/>
        </w:rPr>
        <w:t>how</w:t>
      </w:r>
      <w:r w:rsidR="008E6609">
        <w:rPr>
          <w:lang w:val="en-IE"/>
        </w:rPr>
        <w:t xml:space="preserve"> </w:t>
      </w:r>
      <w:r w:rsidR="00DE375F">
        <w:rPr>
          <w:lang w:val="en-IE"/>
        </w:rPr>
        <w:t xml:space="preserve">the </w:t>
      </w:r>
      <w:r w:rsidR="00A96EC8">
        <w:rPr>
          <w:lang w:val="en-IE"/>
        </w:rPr>
        <w:t>European</w:t>
      </w:r>
      <w:r w:rsidR="00DE375F">
        <w:rPr>
          <w:lang w:val="en-IE"/>
        </w:rPr>
        <w:t xml:space="preserve"> polic</w:t>
      </w:r>
      <w:r w:rsidR="004F2E4E">
        <w:rPr>
          <w:lang w:val="en-IE"/>
        </w:rPr>
        <w:t>y and financial framework</w:t>
      </w:r>
      <w:r w:rsidR="00DE375F">
        <w:rPr>
          <w:lang w:val="en-IE"/>
        </w:rPr>
        <w:t xml:space="preserve"> </w:t>
      </w:r>
      <w:r w:rsidR="004F2E4E">
        <w:rPr>
          <w:lang w:val="en-IE"/>
        </w:rPr>
        <w:t xml:space="preserve">can </w:t>
      </w:r>
      <w:r w:rsidR="00540E4D">
        <w:rPr>
          <w:lang w:val="en-IE"/>
        </w:rPr>
        <w:t>support th</w:t>
      </w:r>
      <w:r w:rsidR="004F2E4E">
        <w:rPr>
          <w:lang w:val="en-IE"/>
        </w:rPr>
        <w:t>is transformation</w:t>
      </w:r>
      <w:r w:rsidR="00540E4D">
        <w:rPr>
          <w:lang w:val="en-IE"/>
        </w:rPr>
        <w:t xml:space="preserve">. </w:t>
      </w:r>
      <w:r w:rsidR="00A96EC8">
        <w:rPr>
          <w:lang w:val="en-IE"/>
        </w:rPr>
        <w:t xml:space="preserve">  </w:t>
      </w:r>
    </w:p>
    <w:p w:rsidR="00A465A2" w:rsidRPr="00A465A2" w:rsidRDefault="00A96EC8" w:rsidP="00A96EC8">
      <w:pPr>
        <w:rPr>
          <w:lang w:val="en-IE"/>
        </w:rPr>
      </w:pPr>
      <w:r>
        <w:rPr>
          <w:lang w:val="en-IE"/>
        </w:rPr>
        <w:t>This abstract is part of a</w:t>
      </w:r>
      <w:r w:rsidR="00223540">
        <w:rPr>
          <w:lang w:val="en-IE"/>
        </w:rPr>
        <w:t>n ongoing</w:t>
      </w:r>
      <w:r>
        <w:rPr>
          <w:lang w:val="en-IE"/>
        </w:rPr>
        <w:t xml:space="preserve"> </w:t>
      </w:r>
      <w:r w:rsidR="004F2E4E">
        <w:rPr>
          <w:lang w:val="en-IE"/>
        </w:rPr>
        <w:t>and</w:t>
      </w:r>
      <w:r>
        <w:rPr>
          <w:lang w:val="en-IE"/>
        </w:rPr>
        <w:t xml:space="preserve"> </w:t>
      </w:r>
      <w:r w:rsidRPr="00A465A2">
        <w:rPr>
          <w:lang w:val="en-US"/>
        </w:rPr>
        <w:t>comprehensive heat pump</w:t>
      </w:r>
      <w:r>
        <w:rPr>
          <w:lang w:val="en-US"/>
        </w:rPr>
        <w:t xml:space="preserve"> analysis</w:t>
      </w:r>
      <w:r w:rsidR="004F2E4E">
        <w:rPr>
          <w:lang w:val="en-US"/>
        </w:rPr>
        <w:t xml:space="preserve"> by the European Commission’s JRC</w:t>
      </w:r>
      <w:r>
        <w:rPr>
          <w:lang w:val="en-US"/>
        </w:rPr>
        <w:t xml:space="preserve">. The study also </w:t>
      </w:r>
      <w:r w:rsidR="008E6609">
        <w:rPr>
          <w:lang w:val="en-US"/>
        </w:rPr>
        <w:t>covers</w:t>
      </w:r>
      <w:r>
        <w:rPr>
          <w:lang w:val="en-US"/>
        </w:rPr>
        <w:t xml:space="preserve"> the </w:t>
      </w:r>
      <w:r w:rsidR="008E6609">
        <w:rPr>
          <w:lang w:val="en-US"/>
        </w:rPr>
        <w:t>following:</w:t>
      </w:r>
    </w:p>
    <w:p w:rsidR="008264AE" w:rsidRDefault="008264AE" w:rsidP="00920F22">
      <w:pPr>
        <w:numPr>
          <w:ilvl w:val="0"/>
          <w:numId w:val="3"/>
        </w:numPr>
        <w:rPr>
          <w:lang w:val="en-IE"/>
        </w:rPr>
      </w:pPr>
      <w:r w:rsidRPr="002709AD">
        <w:rPr>
          <w:lang w:val="en-IE"/>
        </w:rPr>
        <w:t xml:space="preserve">Impact on power system </w:t>
      </w:r>
      <w:proofErr w:type="gramStart"/>
      <w:r w:rsidRPr="002709AD">
        <w:rPr>
          <w:lang w:val="en-IE"/>
        </w:rPr>
        <w:t>showcasing</w:t>
      </w:r>
      <w:proofErr w:type="gramEnd"/>
      <w:r w:rsidRPr="002709AD">
        <w:rPr>
          <w:lang w:val="en-IE"/>
        </w:rPr>
        <w:t xml:space="preserve"> the stability of the power system during winter peak demand, and highlight potential issues.</w:t>
      </w:r>
    </w:p>
    <w:p w:rsidR="008264AE" w:rsidRDefault="008264AE" w:rsidP="00920F22">
      <w:pPr>
        <w:numPr>
          <w:ilvl w:val="0"/>
          <w:numId w:val="3"/>
        </w:numPr>
        <w:rPr>
          <w:lang w:val="en-IE"/>
        </w:rPr>
      </w:pPr>
      <w:r w:rsidRPr="002709AD">
        <w:rPr>
          <w:lang w:val="en-IE"/>
        </w:rPr>
        <w:t xml:space="preserve">Potential bottlenecks such as access to components, such as compressors, and critical materials on the market, and availability as well as reskilling of skilled installers. </w:t>
      </w:r>
    </w:p>
    <w:p w:rsidR="0003582A" w:rsidRPr="002709AD" w:rsidRDefault="0003582A" w:rsidP="0003582A">
      <w:pPr>
        <w:numPr>
          <w:ilvl w:val="0"/>
          <w:numId w:val="3"/>
        </w:numPr>
        <w:rPr>
          <w:lang w:val="en-IE"/>
        </w:rPr>
      </w:pPr>
      <w:r>
        <w:rPr>
          <w:lang w:val="en-IE"/>
        </w:rPr>
        <w:t xml:space="preserve">Social aspects such as effects on vulnerable households. </w:t>
      </w:r>
    </w:p>
    <w:p w:rsidR="008264AE" w:rsidRPr="00920F22" w:rsidRDefault="008264AE" w:rsidP="00920F22">
      <w:pPr>
        <w:numPr>
          <w:ilvl w:val="0"/>
          <w:numId w:val="3"/>
        </w:numPr>
      </w:pPr>
      <w:proofErr w:type="spellStart"/>
      <w:r w:rsidRPr="00920F22">
        <w:t>Competitiveness</w:t>
      </w:r>
      <w:proofErr w:type="spellEnd"/>
      <w:r w:rsidRPr="00920F22">
        <w:t xml:space="preserve"> </w:t>
      </w:r>
      <w:proofErr w:type="spellStart"/>
      <w:r w:rsidRPr="00920F22">
        <w:t>of</w:t>
      </w:r>
      <w:proofErr w:type="spellEnd"/>
      <w:r w:rsidRPr="00920F22">
        <w:t xml:space="preserve"> EU </w:t>
      </w:r>
      <w:proofErr w:type="spellStart"/>
      <w:r w:rsidRPr="00920F22">
        <w:t>industry</w:t>
      </w:r>
      <w:proofErr w:type="spellEnd"/>
      <w:r w:rsidRPr="00920F22">
        <w:t xml:space="preserve">. </w:t>
      </w:r>
    </w:p>
    <w:p w:rsidR="00823DA1" w:rsidRPr="00DE375F" w:rsidRDefault="00A465A2" w:rsidP="00A96EC8">
      <w:pPr>
        <w:rPr>
          <w:lang w:val="en-IE"/>
        </w:rPr>
      </w:pPr>
      <w:r w:rsidRPr="00DE375F">
        <w:rPr>
          <w:bCs/>
          <w:lang w:val="en-US"/>
        </w:rPr>
        <w:t xml:space="preserve">The study </w:t>
      </w:r>
      <w:proofErr w:type="gramStart"/>
      <w:r w:rsidRPr="00DE375F">
        <w:rPr>
          <w:bCs/>
          <w:lang w:val="en-US"/>
        </w:rPr>
        <w:t>is planned to be published</w:t>
      </w:r>
      <w:proofErr w:type="gramEnd"/>
      <w:r w:rsidRPr="00DE375F">
        <w:rPr>
          <w:bCs/>
          <w:lang w:val="en-US"/>
        </w:rPr>
        <w:t xml:space="preserve"> in the first quarter of 2023</w:t>
      </w:r>
      <w:r w:rsidRPr="00DE375F">
        <w:rPr>
          <w:lang w:val="en-US"/>
        </w:rPr>
        <w:t xml:space="preserve">. </w:t>
      </w:r>
    </w:p>
    <w:p w:rsidR="00A465A2" w:rsidRPr="00A465A2" w:rsidRDefault="00A465A2" w:rsidP="00227125">
      <w:pPr>
        <w:rPr>
          <w:lang w:val="en-IE"/>
        </w:rPr>
      </w:pPr>
    </w:p>
    <w:p w:rsidR="002946B8" w:rsidRPr="002709AD" w:rsidRDefault="002946B8" w:rsidP="00227125">
      <w:pPr>
        <w:rPr>
          <w:lang w:val="en-IE"/>
        </w:rPr>
      </w:pPr>
    </w:p>
    <w:p w:rsidR="005E4D4F" w:rsidRPr="00B54D19" w:rsidRDefault="005E4D4F" w:rsidP="00A156E4">
      <w:pPr>
        <w:pStyle w:val="Ueberschrift"/>
        <w:rPr>
          <w:lang w:val="en-IE"/>
        </w:rPr>
      </w:pPr>
      <w:bookmarkStart w:id="1" w:name="_Toc26086066"/>
      <w:bookmarkStart w:id="2" w:name="_Toc68418491"/>
      <w:r w:rsidRPr="00B54D19">
        <w:rPr>
          <w:lang w:val="en-IE"/>
        </w:rPr>
        <w:t>Literatur</w:t>
      </w:r>
      <w:bookmarkEnd w:id="1"/>
      <w:bookmarkEnd w:id="2"/>
      <w:r w:rsidR="004A7E4F">
        <w:rPr>
          <w:lang w:val="en-IE"/>
        </w:rPr>
        <w:t>e</w:t>
      </w:r>
    </w:p>
    <w:p w:rsidR="005E4D4F" w:rsidRPr="00B54D19" w:rsidRDefault="00483B87" w:rsidP="004A7E4F">
      <w:pPr>
        <w:pStyle w:val="Literatur"/>
        <w:rPr>
          <w:lang w:val="en-IE"/>
        </w:rPr>
      </w:pPr>
      <w:r w:rsidRPr="00B54D19">
        <w:rPr>
          <w:lang w:val="en-IE"/>
        </w:rPr>
        <w:t>[1]</w:t>
      </w:r>
      <w:r w:rsidR="004A7E4F">
        <w:rPr>
          <w:lang w:val="en-IE"/>
        </w:rPr>
        <w:t xml:space="preserve"> EHPA (2022) </w:t>
      </w:r>
      <w:r w:rsidR="004A7E4F" w:rsidRPr="00EA3D6F">
        <w:rPr>
          <w:lang w:val="en-IE"/>
        </w:rPr>
        <w:t>European Heat Pump Association. Provisional data for 2022 shared on Twitter</w:t>
      </w:r>
      <w:r w:rsidR="004A7E4F">
        <w:rPr>
          <w:lang w:val="en-IE"/>
        </w:rPr>
        <w:t xml:space="preserve"> by Thomas Nowak:</w:t>
      </w:r>
      <w:r w:rsidR="004A7E4F" w:rsidRPr="00EA3D6F">
        <w:rPr>
          <w:lang w:val="en-IE"/>
        </w:rPr>
        <w:t xml:space="preserve"> </w:t>
      </w:r>
      <w:hyperlink r:id="rId8" w:history="1">
        <w:r w:rsidR="004A7E4F" w:rsidRPr="00EA3D6F">
          <w:rPr>
            <w:rStyle w:val="Hyperlink"/>
            <w:lang w:val="en-IE"/>
          </w:rPr>
          <w:t>https://twitter.com/ThomasNowakEU/status/1572855973441638400</w:t>
        </w:r>
      </w:hyperlink>
      <w:r w:rsidRPr="00B54D19">
        <w:rPr>
          <w:lang w:val="en-IE"/>
        </w:rPr>
        <w:tab/>
      </w:r>
    </w:p>
    <w:p w:rsidR="00010E92" w:rsidRPr="00B54D19" w:rsidRDefault="00483B87" w:rsidP="00227125">
      <w:pPr>
        <w:pStyle w:val="Literatur"/>
        <w:rPr>
          <w:lang w:val="en-IE"/>
        </w:rPr>
      </w:pPr>
      <w:r w:rsidRPr="00B54D19">
        <w:rPr>
          <w:lang w:val="en-IE"/>
        </w:rPr>
        <w:t>[2]</w:t>
      </w:r>
      <w:r w:rsidRPr="00B54D19">
        <w:rPr>
          <w:lang w:val="en-IE"/>
        </w:rPr>
        <w:tab/>
      </w:r>
      <w:r w:rsidR="00B54D19" w:rsidRPr="00B54D19">
        <w:rPr>
          <w:lang w:val="en-IE"/>
        </w:rPr>
        <w:t xml:space="preserve">European </w:t>
      </w:r>
      <w:r w:rsidR="006A10A7">
        <w:rPr>
          <w:lang w:val="en-IE"/>
        </w:rPr>
        <w:t>Commission (2022</w:t>
      </w:r>
      <w:r w:rsidR="00B54D19" w:rsidRPr="00B54D19">
        <w:rPr>
          <w:lang w:val="en-IE"/>
        </w:rPr>
        <w:t xml:space="preserve">) </w:t>
      </w:r>
      <w:proofErr w:type="spellStart"/>
      <w:r w:rsidR="00B54D19" w:rsidRPr="00B54D19">
        <w:rPr>
          <w:lang w:val="en-IE"/>
        </w:rPr>
        <w:t>REPowerEU</w:t>
      </w:r>
      <w:proofErr w:type="spellEnd"/>
      <w:r w:rsidR="00B54D19" w:rsidRPr="00B54D19">
        <w:rPr>
          <w:lang w:val="en-IE"/>
        </w:rPr>
        <w:t xml:space="preserve"> Plan, Communication, </w:t>
      </w:r>
      <w:proofErr w:type="gramStart"/>
      <w:r w:rsidR="00B54D19" w:rsidRPr="00B54D19">
        <w:rPr>
          <w:lang w:val="en-IE"/>
        </w:rPr>
        <w:t>COM(</w:t>
      </w:r>
      <w:proofErr w:type="gramEnd"/>
      <w:r w:rsidR="00B54D19" w:rsidRPr="00B54D19">
        <w:rPr>
          <w:lang w:val="en-IE"/>
        </w:rPr>
        <w:t>2022) 230 final, SWD(2022) 230 final, European Commission, Brussels,</w:t>
      </w:r>
      <w:r w:rsidR="006A10A7">
        <w:rPr>
          <w:lang w:val="en-IE"/>
        </w:rPr>
        <w:t xml:space="preserve"> </w:t>
      </w:r>
      <w:hyperlink r:id="rId9" w:history="1">
        <w:r w:rsidR="006A10A7" w:rsidRPr="00C41FE3">
          <w:rPr>
            <w:rStyle w:val="Hyperlink"/>
            <w:lang w:val="en-IE"/>
          </w:rPr>
          <w:t>https://eur-lex.europa.eu/legal-content/EN/TXT/?uri=COM%3A2022%3A230%3AFIN</w:t>
        </w:r>
      </w:hyperlink>
      <w:r w:rsidR="006A10A7">
        <w:rPr>
          <w:lang w:val="en-IE"/>
        </w:rPr>
        <w:t xml:space="preserve"> </w:t>
      </w:r>
      <w:r w:rsidR="00B54D19" w:rsidRPr="00B54D19">
        <w:rPr>
          <w:lang w:val="en-IE"/>
        </w:rPr>
        <w:t xml:space="preserve"> </w:t>
      </w:r>
      <w:r w:rsidR="006A10A7">
        <w:rPr>
          <w:lang w:val="en-IE"/>
        </w:rPr>
        <w:t xml:space="preserve">                                         </w:t>
      </w:r>
    </w:p>
    <w:p w:rsidR="005E4D4F" w:rsidRPr="00B54D19" w:rsidRDefault="005E4D4F" w:rsidP="00227125">
      <w:pPr>
        <w:pStyle w:val="Literatur"/>
        <w:rPr>
          <w:lang w:val="en-IE"/>
        </w:rPr>
      </w:pPr>
    </w:p>
    <w:sectPr w:rsidR="005E4D4F" w:rsidRPr="00B54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40" w:rsidRDefault="00874240">
      <w:r>
        <w:separator/>
      </w:r>
    </w:p>
  </w:endnote>
  <w:endnote w:type="continuationSeparator" w:id="0">
    <w:p w:rsidR="00874240" w:rsidRDefault="0087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40" w:rsidRDefault="00874240">
      <w:r>
        <w:separator/>
      </w:r>
    </w:p>
  </w:footnote>
  <w:footnote w:type="continuationSeparator" w:id="0">
    <w:p w:rsidR="00874240" w:rsidRDefault="00874240">
      <w:r>
        <w:continuationSeparator/>
      </w:r>
    </w:p>
  </w:footnote>
  <w:footnote w:id="1">
    <w:p w:rsidR="00D53E86" w:rsidRPr="00FB69AE" w:rsidRDefault="00D53E86" w:rsidP="00B54D19">
      <w:r w:rsidRPr="00A115D2">
        <w:rPr>
          <w:rStyle w:val="FootnoteReference"/>
        </w:rPr>
        <w:footnoteRef/>
      </w:r>
      <w:r w:rsidRPr="00D53E86">
        <w:t xml:space="preserve"> </w:t>
      </w:r>
      <w:proofErr w:type="spellStart"/>
      <w:r w:rsidR="00B54D19" w:rsidRPr="00B54D19">
        <w:t>Westerduinweg</w:t>
      </w:r>
      <w:proofErr w:type="spellEnd"/>
      <w:r w:rsidR="00B54D19" w:rsidRPr="00B54D19">
        <w:t xml:space="preserve"> 3, 1755 LE </w:t>
      </w:r>
      <w:proofErr w:type="spellStart"/>
      <w:r w:rsidR="00B54D19" w:rsidRPr="00B54D19">
        <w:t>Petten</w:t>
      </w:r>
      <w:proofErr w:type="spellEnd"/>
      <w:r w:rsidR="00B54D19" w:rsidRPr="00B54D19">
        <w:t>, Niederlande</w:t>
      </w:r>
      <w:r w:rsidR="00B54D19">
        <w:t xml:space="preserve">, </w:t>
      </w:r>
      <w:hyperlink r:id="rId1" w:history="1">
        <w:r w:rsidR="00B54D19" w:rsidRPr="00C41FE3">
          <w:rPr>
            <w:rStyle w:val="Hyperlink"/>
          </w:rPr>
          <w:t>agne.toleikyte@ec.europa.eu</w:t>
        </w:r>
      </w:hyperlink>
      <w:r w:rsidR="00B54D1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1429B"/>
    <w:multiLevelType w:val="hybridMultilevel"/>
    <w:tmpl w:val="F4A4F6EE"/>
    <w:lvl w:ilvl="0" w:tplc="8D7C5E76">
      <w:start w:val="1"/>
      <w:numFmt w:val="bullet"/>
      <w:lvlText w:val="•"/>
      <w:lvlJc w:val="left"/>
      <w:pPr>
        <w:tabs>
          <w:tab w:val="num" w:pos="720"/>
        </w:tabs>
        <w:ind w:left="720" w:hanging="360"/>
      </w:pPr>
      <w:rPr>
        <w:rFonts w:ascii="Arial" w:hAnsi="Arial" w:hint="default"/>
      </w:rPr>
    </w:lvl>
    <w:lvl w:ilvl="1" w:tplc="5D923FF0">
      <w:start w:val="250"/>
      <w:numFmt w:val="bullet"/>
      <w:lvlText w:val="•"/>
      <w:lvlJc w:val="left"/>
      <w:pPr>
        <w:tabs>
          <w:tab w:val="num" w:pos="1440"/>
        </w:tabs>
        <w:ind w:left="1440" w:hanging="360"/>
      </w:pPr>
      <w:rPr>
        <w:rFonts w:ascii="Arial" w:hAnsi="Arial" w:hint="default"/>
      </w:rPr>
    </w:lvl>
    <w:lvl w:ilvl="2" w:tplc="674EB164" w:tentative="1">
      <w:start w:val="1"/>
      <w:numFmt w:val="bullet"/>
      <w:lvlText w:val="•"/>
      <w:lvlJc w:val="left"/>
      <w:pPr>
        <w:tabs>
          <w:tab w:val="num" w:pos="2160"/>
        </w:tabs>
        <w:ind w:left="2160" w:hanging="360"/>
      </w:pPr>
      <w:rPr>
        <w:rFonts w:ascii="Arial" w:hAnsi="Arial" w:hint="default"/>
      </w:rPr>
    </w:lvl>
    <w:lvl w:ilvl="3" w:tplc="B4A0F37A" w:tentative="1">
      <w:start w:val="1"/>
      <w:numFmt w:val="bullet"/>
      <w:lvlText w:val="•"/>
      <w:lvlJc w:val="left"/>
      <w:pPr>
        <w:tabs>
          <w:tab w:val="num" w:pos="2880"/>
        </w:tabs>
        <w:ind w:left="2880" w:hanging="360"/>
      </w:pPr>
      <w:rPr>
        <w:rFonts w:ascii="Arial" w:hAnsi="Arial" w:hint="default"/>
      </w:rPr>
    </w:lvl>
    <w:lvl w:ilvl="4" w:tplc="289E823E" w:tentative="1">
      <w:start w:val="1"/>
      <w:numFmt w:val="bullet"/>
      <w:lvlText w:val="•"/>
      <w:lvlJc w:val="left"/>
      <w:pPr>
        <w:tabs>
          <w:tab w:val="num" w:pos="3600"/>
        </w:tabs>
        <w:ind w:left="3600" w:hanging="360"/>
      </w:pPr>
      <w:rPr>
        <w:rFonts w:ascii="Arial" w:hAnsi="Arial" w:hint="default"/>
      </w:rPr>
    </w:lvl>
    <w:lvl w:ilvl="5" w:tplc="0864401A" w:tentative="1">
      <w:start w:val="1"/>
      <w:numFmt w:val="bullet"/>
      <w:lvlText w:val="•"/>
      <w:lvlJc w:val="left"/>
      <w:pPr>
        <w:tabs>
          <w:tab w:val="num" w:pos="4320"/>
        </w:tabs>
        <w:ind w:left="4320" w:hanging="360"/>
      </w:pPr>
      <w:rPr>
        <w:rFonts w:ascii="Arial" w:hAnsi="Arial" w:hint="default"/>
      </w:rPr>
    </w:lvl>
    <w:lvl w:ilvl="6" w:tplc="9B72F4BA" w:tentative="1">
      <w:start w:val="1"/>
      <w:numFmt w:val="bullet"/>
      <w:lvlText w:val="•"/>
      <w:lvlJc w:val="left"/>
      <w:pPr>
        <w:tabs>
          <w:tab w:val="num" w:pos="5040"/>
        </w:tabs>
        <w:ind w:left="5040" w:hanging="360"/>
      </w:pPr>
      <w:rPr>
        <w:rFonts w:ascii="Arial" w:hAnsi="Arial" w:hint="default"/>
      </w:rPr>
    </w:lvl>
    <w:lvl w:ilvl="7" w:tplc="09AC5466" w:tentative="1">
      <w:start w:val="1"/>
      <w:numFmt w:val="bullet"/>
      <w:lvlText w:val="•"/>
      <w:lvlJc w:val="left"/>
      <w:pPr>
        <w:tabs>
          <w:tab w:val="num" w:pos="5760"/>
        </w:tabs>
        <w:ind w:left="5760" w:hanging="360"/>
      </w:pPr>
      <w:rPr>
        <w:rFonts w:ascii="Arial" w:hAnsi="Arial" w:hint="default"/>
      </w:rPr>
    </w:lvl>
    <w:lvl w:ilvl="8" w:tplc="5952F9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D4F"/>
    <w:rsid w:val="00010E92"/>
    <w:rsid w:val="0003582A"/>
    <w:rsid w:val="000A1138"/>
    <w:rsid w:val="000A7574"/>
    <w:rsid w:val="000D7CC5"/>
    <w:rsid w:val="001061BC"/>
    <w:rsid w:val="0011596E"/>
    <w:rsid w:val="001875E8"/>
    <w:rsid w:val="002014D3"/>
    <w:rsid w:val="00223540"/>
    <w:rsid w:val="00227125"/>
    <w:rsid w:val="002602F8"/>
    <w:rsid w:val="00262FD5"/>
    <w:rsid w:val="002709AD"/>
    <w:rsid w:val="00290D0D"/>
    <w:rsid w:val="002946B8"/>
    <w:rsid w:val="002E5A42"/>
    <w:rsid w:val="002F100D"/>
    <w:rsid w:val="003073CF"/>
    <w:rsid w:val="00335E63"/>
    <w:rsid w:val="00350F98"/>
    <w:rsid w:val="003B5700"/>
    <w:rsid w:val="003B676F"/>
    <w:rsid w:val="003C28FE"/>
    <w:rsid w:val="004414AF"/>
    <w:rsid w:val="0047797D"/>
    <w:rsid w:val="00481A76"/>
    <w:rsid w:val="00483B87"/>
    <w:rsid w:val="00493EB5"/>
    <w:rsid w:val="004967FB"/>
    <w:rsid w:val="004A7E4F"/>
    <w:rsid w:val="004F2E4E"/>
    <w:rsid w:val="00540E4D"/>
    <w:rsid w:val="005921BE"/>
    <w:rsid w:val="005B1ADB"/>
    <w:rsid w:val="005E4D4F"/>
    <w:rsid w:val="00631254"/>
    <w:rsid w:val="00675615"/>
    <w:rsid w:val="006923C4"/>
    <w:rsid w:val="006A10A7"/>
    <w:rsid w:val="006B20FC"/>
    <w:rsid w:val="006C70D7"/>
    <w:rsid w:val="006E2DEE"/>
    <w:rsid w:val="007378C8"/>
    <w:rsid w:val="00741EC0"/>
    <w:rsid w:val="007A098F"/>
    <w:rsid w:val="00803917"/>
    <w:rsid w:val="00815439"/>
    <w:rsid w:val="00823DA1"/>
    <w:rsid w:val="008264AE"/>
    <w:rsid w:val="00833D53"/>
    <w:rsid w:val="00874240"/>
    <w:rsid w:val="008808A3"/>
    <w:rsid w:val="008867F8"/>
    <w:rsid w:val="008E6609"/>
    <w:rsid w:val="00920F22"/>
    <w:rsid w:val="009410D4"/>
    <w:rsid w:val="00A07737"/>
    <w:rsid w:val="00A1307C"/>
    <w:rsid w:val="00A156E4"/>
    <w:rsid w:val="00A2480E"/>
    <w:rsid w:val="00A25D93"/>
    <w:rsid w:val="00A465A2"/>
    <w:rsid w:val="00A6148D"/>
    <w:rsid w:val="00A96EC8"/>
    <w:rsid w:val="00AA2EBC"/>
    <w:rsid w:val="00B35C74"/>
    <w:rsid w:val="00B54D19"/>
    <w:rsid w:val="00BE566E"/>
    <w:rsid w:val="00BF05FA"/>
    <w:rsid w:val="00C03CBC"/>
    <w:rsid w:val="00C17CFA"/>
    <w:rsid w:val="00C767E4"/>
    <w:rsid w:val="00C979D0"/>
    <w:rsid w:val="00CA3D53"/>
    <w:rsid w:val="00CE1A70"/>
    <w:rsid w:val="00D101CE"/>
    <w:rsid w:val="00D53E86"/>
    <w:rsid w:val="00D736F8"/>
    <w:rsid w:val="00DC091F"/>
    <w:rsid w:val="00DE375F"/>
    <w:rsid w:val="00DE44E0"/>
    <w:rsid w:val="00E35D56"/>
    <w:rsid w:val="00E520E6"/>
    <w:rsid w:val="00EA3D6F"/>
    <w:rsid w:val="00F61153"/>
    <w:rsid w:val="00F63D74"/>
    <w:rsid w:val="00F85653"/>
    <w:rsid w:val="00F87884"/>
    <w:rsid w:val="00F97E39"/>
    <w:rsid w:val="00FB69AE"/>
    <w:rsid w:val="00FD5D56"/>
    <w:rsid w:val="00FE1103"/>
    <w:rsid w:val="00FE173F"/>
    <w:rsid w:val="00FF38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D3DDD"/>
  <w15:chartTrackingRefBased/>
  <w15:docId w15:val="{A67A1D3D-F977-4DB8-9A59-CA2E165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125"/>
    <w:pPr>
      <w:jc w:val="both"/>
    </w:pPr>
    <w:rPr>
      <w:rFonts w:ascii="Arial" w:hAnsi="Arial"/>
      <w:szCs w:val="24"/>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paragraph" w:styleId="NormalWeb">
    <w:name w:val="Normal (Web)"/>
    <w:basedOn w:val="Normal"/>
    <w:uiPriority w:val="99"/>
    <w:semiHidden/>
    <w:unhideWhenUsed/>
    <w:rsid w:val="00F63D74"/>
    <w:pPr>
      <w:spacing w:before="100" w:beforeAutospacing="1" w:after="100" w:afterAutospacing="1"/>
      <w:jc w:val="left"/>
    </w:pPr>
    <w:rPr>
      <w:rFonts w:ascii="Times New Roman" w:hAnsi="Times New Roman"/>
      <w:sz w:val="24"/>
      <w:lang w:val="en-IE" w:eastAsia="en-I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Revision">
    <w:name w:val="Revision"/>
    <w:hidden/>
    <w:uiPriority w:val="99"/>
    <w:semiHidden/>
    <w:rsid w:val="00CA3D53"/>
    <w:rPr>
      <w:rFonts w:ascii="Arial" w:hAnsi="Arial"/>
      <w:szCs w:val="24"/>
      <w:lang w:val="de-DE" w:eastAsia="ko-KR"/>
    </w:rPr>
  </w:style>
  <w:style w:type="character" w:styleId="CommentReference">
    <w:name w:val="annotation reference"/>
    <w:uiPriority w:val="99"/>
    <w:semiHidden/>
    <w:unhideWhenUsed/>
    <w:rsid w:val="00DE44E0"/>
    <w:rPr>
      <w:sz w:val="16"/>
      <w:szCs w:val="16"/>
    </w:rPr>
  </w:style>
  <w:style w:type="paragraph" w:customStyle="1" w:styleId="Literatur">
    <w:name w:val="Literatur"/>
    <w:basedOn w:val="Normal"/>
    <w:rsid w:val="005E4D4F"/>
    <w:pPr>
      <w:ind w:left="284" w:hanging="284"/>
    </w:pPr>
    <w:rPr>
      <w:rFonts w:cs="Arial"/>
      <w:szCs w:val="20"/>
      <w:lang w:eastAsia="de-DE"/>
    </w:rPr>
  </w:style>
  <w:style w:type="paragraph" w:styleId="CommentText">
    <w:name w:val="annotation text"/>
    <w:basedOn w:val="Normal"/>
    <w:link w:val="CommentTextChar"/>
    <w:uiPriority w:val="99"/>
    <w:semiHidden/>
    <w:unhideWhenUsed/>
    <w:rsid w:val="00DE44E0"/>
    <w:rPr>
      <w:szCs w:val="20"/>
    </w:rPr>
  </w:style>
  <w:style w:type="character" w:customStyle="1" w:styleId="CommentTextChar">
    <w:name w:val="Comment Text Char"/>
    <w:link w:val="CommentText"/>
    <w:uiPriority w:val="99"/>
    <w:semiHidden/>
    <w:rsid w:val="00DE44E0"/>
    <w:rPr>
      <w:rFonts w:ascii="Arial" w:hAnsi="Arial"/>
      <w:lang w:val="de-DE" w:eastAsia="ko-KR"/>
    </w:rPr>
  </w:style>
  <w:style w:type="paragraph" w:styleId="CommentSubject">
    <w:name w:val="annotation subject"/>
    <w:basedOn w:val="CommentText"/>
    <w:next w:val="CommentText"/>
    <w:link w:val="CommentSubjectChar"/>
    <w:uiPriority w:val="99"/>
    <w:semiHidden/>
    <w:unhideWhenUsed/>
    <w:rsid w:val="00DE44E0"/>
    <w:rPr>
      <w:b/>
      <w:bCs/>
    </w:rPr>
  </w:style>
  <w:style w:type="character" w:customStyle="1" w:styleId="CommentSubjectChar">
    <w:name w:val="Comment Subject Char"/>
    <w:link w:val="CommentSubject"/>
    <w:uiPriority w:val="99"/>
    <w:semiHidden/>
    <w:rsid w:val="00DE44E0"/>
    <w:rPr>
      <w:rFonts w:ascii="Arial" w:hAnsi="Arial"/>
      <w:b/>
      <w:bCs/>
      <w:lang w:val="de-DE" w:eastAsia="ko-KR"/>
    </w:rPr>
  </w:style>
  <w:style w:type="paragraph" w:styleId="BalloonText">
    <w:name w:val="Balloon Text"/>
    <w:basedOn w:val="Normal"/>
    <w:link w:val="BalloonTextChar"/>
    <w:uiPriority w:val="99"/>
    <w:semiHidden/>
    <w:unhideWhenUsed/>
    <w:rsid w:val="000A7574"/>
    <w:rPr>
      <w:rFonts w:ascii="Segoe UI" w:hAnsi="Segoe UI" w:cs="Segoe UI"/>
      <w:sz w:val="18"/>
      <w:szCs w:val="18"/>
    </w:rPr>
  </w:style>
  <w:style w:type="character" w:customStyle="1" w:styleId="BalloonTextChar">
    <w:name w:val="Balloon Text Char"/>
    <w:link w:val="BalloonText"/>
    <w:uiPriority w:val="99"/>
    <w:semiHidden/>
    <w:rsid w:val="000A7574"/>
    <w:rPr>
      <w:rFonts w:ascii="Segoe UI" w:hAnsi="Segoe UI" w:cs="Segoe UI"/>
      <w:sz w:val="18"/>
      <w:szCs w:val="18"/>
      <w:lang w:val="de-DE" w:eastAsia="ko-KR"/>
    </w:rPr>
  </w:style>
  <w:style w:type="character" w:styleId="Hyperlink">
    <w:name w:val="Hyperlink"/>
    <w:uiPriority w:val="99"/>
    <w:unhideWhenUsed/>
    <w:rsid w:val="00B54D19"/>
    <w:rPr>
      <w:color w:val="0563C1"/>
      <w:u w:val="single"/>
    </w:rPr>
  </w:style>
  <w:style w:type="character" w:styleId="FollowedHyperlink">
    <w:name w:val="FollowedHyperlink"/>
    <w:uiPriority w:val="99"/>
    <w:semiHidden/>
    <w:unhideWhenUsed/>
    <w:rsid w:val="006A10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4935">
      <w:bodyDiv w:val="1"/>
      <w:marLeft w:val="0"/>
      <w:marRight w:val="0"/>
      <w:marTop w:val="0"/>
      <w:marBottom w:val="0"/>
      <w:divBdr>
        <w:top w:val="none" w:sz="0" w:space="0" w:color="auto"/>
        <w:left w:val="none" w:sz="0" w:space="0" w:color="auto"/>
        <w:bottom w:val="none" w:sz="0" w:space="0" w:color="auto"/>
        <w:right w:val="none" w:sz="0" w:space="0" w:color="auto"/>
      </w:divBdr>
      <w:divsChild>
        <w:div w:id="2060661494">
          <w:marLeft w:val="274"/>
          <w:marRight w:val="0"/>
          <w:marTop w:val="0"/>
          <w:marBottom w:val="0"/>
          <w:divBdr>
            <w:top w:val="none" w:sz="0" w:space="0" w:color="auto"/>
            <w:left w:val="none" w:sz="0" w:space="0" w:color="auto"/>
            <w:bottom w:val="none" w:sz="0" w:space="0" w:color="auto"/>
            <w:right w:val="none" w:sz="0" w:space="0" w:color="auto"/>
          </w:divBdr>
        </w:div>
      </w:divsChild>
    </w:div>
    <w:div w:id="619453615">
      <w:bodyDiv w:val="1"/>
      <w:marLeft w:val="0"/>
      <w:marRight w:val="0"/>
      <w:marTop w:val="0"/>
      <w:marBottom w:val="0"/>
      <w:divBdr>
        <w:top w:val="none" w:sz="0" w:space="0" w:color="auto"/>
        <w:left w:val="none" w:sz="0" w:space="0" w:color="auto"/>
        <w:bottom w:val="none" w:sz="0" w:space="0" w:color="auto"/>
        <w:right w:val="none" w:sz="0" w:space="0" w:color="auto"/>
      </w:divBdr>
    </w:div>
    <w:div w:id="1424569217">
      <w:bodyDiv w:val="1"/>
      <w:marLeft w:val="0"/>
      <w:marRight w:val="0"/>
      <w:marTop w:val="0"/>
      <w:marBottom w:val="0"/>
      <w:divBdr>
        <w:top w:val="none" w:sz="0" w:space="0" w:color="auto"/>
        <w:left w:val="none" w:sz="0" w:space="0" w:color="auto"/>
        <w:bottom w:val="none" w:sz="0" w:space="0" w:color="auto"/>
        <w:right w:val="none" w:sz="0" w:space="0" w:color="auto"/>
      </w:divBdr>
    </w:div>
    <w:div w:id="1480876273">
      <w:bodyDiv w:val="1"/>
      <w:marLeft w:val="0"/>
      <w:marRight w:val="0"/>
      <w:marTop w:val="0"/>
      <w:marBottom w:val="0"/>
      <w:divBdr>
        <w:top w:val="none" w:sz="0" w:space="0" w:color="auto"/>
        <w:left w:val="none" w:sz="0" w:space="0" w:color="auto"/>
        <w:bottom w:val="none" w:sz="0" w:space="0" w:color="auto"/>
        <w:right w:val="none" w:sz="0" w:space="0" w:color="auto"/>
      </w:divBdr>
      <w:divsChild>
        <w:div w:id="385880314">
          <w:marLeft w:val="994"/>
          <w:marRight w:val="0"/>
          <w:marTop w:val="0"/>
          <w:marBottom w:val="0"/>
          <w:divBdr>
            <w:top w:val="none" w:sz="0" w:space="0" w:color="auto"/>
            <w:left w:val="none" w:sz="0" w:space="0" w:color="auto"/>
            <w:bottom w:val="none" w:sz="0" w:space="0" w:color="auto"/>
            <w:right w:val="none" w:sz="0" w:space="0" w:color="auto"/>
          </w:divBdr>
        </w:div>
        <w:div w:id="606238435">
          <w:marLeft w:val="274"/>
          <w:marRight w:val="0"/>
          <w:marTop w:val="0"/>
          <w:marBottom w:val="0"/>
          <w:divBdr>
            <w:top w:val="none" w:sz="0" w:space="0" w:color="auto"/>
            <w:left w:val="none" w:sz="0" w:space="0" w:color="auto"/>
            <w:bottom w:val="none" w:sz="0" w:space="0" w:color="auto"/>
            <w:right w:val="none" w:sz="0" w:space="0" w:color="auto"/>
          </w:divBdr>
        </w:div>
        <w:div w:id="671220120">
          <w:marLeft w:val="274"/>
          <w:marRight w:val="0"/>
          <w:marTop w:val="0"/>
          <w:marBottom w:val="0"/>
          <w:divBdr>
            <w:top w:val="none" w:sz="0" w:space="0" w:color="auto"/>
            <w:left w:val="none" w:sz="0" w:space="0" w:color="auto"/>
            <w:bottom w:val="none" w:sz="0" w:space="0" w:color="auto"/>
            <w:right w:val="none" w:sz="0" w:space="0" w:color="auto"/>
          </w:divBdr>
        </w:div>
        <w:div w:id="1083332021">
          <w:marLeft w:val="994"/>
          <w:marRight w:val="0"/>
          <w:marTop w:val="0"/>
          <w:marBottom w:val="0"/>
          <w:divBdr>
            <w:top w:val="none" w:sz="0" w:space="0" w:color="auto"/>
            <w:left w:val="none" w:sz="0" w:space="0" w:color="auto"/>
            <w:bottom w:val="none" w:sz="0" w:space="0" w:color="auto"/>
            <w:right w:val="none" w:sz="0" w:space="0" w:color="auto"/>
          </w:divBdr>
        </w:div>
        <w:div w:id="1371147832">
          <w:marLeft w:val="994"/>
          <w:marRight w:val="0"/>
          <w:marTop w:val="0"/>
          <w:marBottom w:val="0"/>
          <w:divBdr>
            <w:top w:val="none" w:sz="0" w:space="0" w:color="auto"/>
            <w:left w:val="none" w:sz="0" w:space="0" w:color="auto"/>
            <w:bottom w:val="none" w:sz="0" w:space="0" w:color="auto"/>
            <w:right w:val="none" w:sz="0" w:space="0" w:color="auto"/>
          </w:divBdr>
        </w:div>
        <w:div w:id="1771005388">
          <w:marLeft w:val="994"/>
          <w:marRight w:val="0"/>
          <w:marTop w:val="0"/>
          <w:marBottom w:val="0"/>
          <w:divBdr>
            <w:top w:val="none" w:sz="0" w:space="0" w:color="auto"/>
            <w:left w:val="none" w:sz="0" w:space="0" w:color="auto"/>
            <w:bottom w:val="none" w:sz="0" w:space="0" w:color="auto"/>
            <w:right w:val="none" w:sz="0" w:space="0" w:color="auto"/>
          </w:divBdr>
        </w:div>
        <w:div w:id="1973173322">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omasNowakEU/status/15728559734416384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OM%3A2022%3A230%3AF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gne.toleikyte@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1506-359E-4447-9E70-01930CA8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773</Words>
  <Characters>4482</Characters>
  <Application>Microsoft Office Word</Application>
  <DocSecurity>0</DocSecurity>
  <Lines>77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5219</CharactersWithSpaces>
  <SharedDoc>false</SharedDoc>
  <HLinks>
    <vt:vector size="18" baseType="variant">
      <vt:variant>
        <vt:i4>8192098</vt:i4>
      </vt:variant>
      <vt:variant>
        <vt:i4>3</vt:i4>
      </vt:variant>
      <vt:variant>
        <vt:i4>0</vt:i4>
      </vt:variant>
      <vt:variant>
        <vt:i4>5</vt:i4>
      </vt:variant>
      <vt:variant>
        <vt:lpwstr>https://eur-lex.europa.eu/legal-content/EN/TXT/?uri=COM%3A2022%3A230%3AFIN</vt:lpwstr>
      </vt:variant>
      <vt:variant>
        <vt:lpwstr/>
      </vt:variant>
      <vt:variant>
        <vt:i4>5636178</vt:i4>
      </vt:variant>
      <vt:variant>
        <vt:i4>0</vt:i4>
      </vt:variant>
      <vt:variant>
        <vt:i4>0</vt:i4>
      </vt:variant>
      <vt:variant>
        <vt:i4>5</vt:i4>
      </vt:variant>
      <vt:variant>
        <vt:lpwstr>https://twitter.com/ThomasNowakEU/status/1572855973441638400</vt:lpwstr>
      </vt:variant>
      <vt:variant>
        <vt:lpwstr/>
      </vt:variant>
      <vt:variant>
        <vt:i4>4784240</vt:i4>
      </vt:variant>
      <vt:variant>
        <vt:i4>0</vt:i4>
      </vt:variant>
      <vt:variant>
        <vt:i4>0</vt:i4>
      </vt:variant>
      <vt:variant>
        <vt:i4>5</vt:i4>
      </vt:variant>
      <vt:variant>
        <vt:lpwstr>mailto:agne.toleikyte@ec.europa.eu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TOLEIKYTE Agne (JRC-PETTEN)</cp:lastModifiedBy>
  <cp:revision>7</cp:revision>
  <dcterms:created xsi:type="dcterms:W3CDTF">2023-02-09T15:42:00Z</dcterms:created>
  <dcterms:modified xsi:type="dcterms:W3CDTF">2023-02-10T12:02:00Z</dcterms:modified>
</cp:coreProperties>
</file>