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61A21" w14:textId="4F092072" w:rsidR="005E4D4F" w:rsidRPr="005E4D4F" w:rsidRDefault="00E54A4B" w:rsidP="005E4D4F">
      <w:pPr>
        <w:pStyle w:val="Abstract-Titel"/>
      </w:pPr>
      <w:r>
        <w:t xml:space="preserve">KI </w:t>
      </w:r>
      <w:r>
        <w:t>gestützte Sensitivitätsanalyse für Energiesysteme im industriellen Kontext</w:t>
      </w:r>
    </w:p>
    <w:p w14:paraId="47B52241" w14:textId="6939396E" w:rsidR="00BF05FA" w:rsidRDefault="00394855" w:rsidP="00A156E4">
      <w:pPr>
        <w:pStyle w:val="AutorenOrganisation"/>
      </w:pPr>
      <w:r>
        <w:t xml:space="preserve">(5) </w:t>
      </w:r>
      <w:proofErr w:type="spellStart"/>
      <w:r>
        <w:t>Dekarbonisierung</w:t>
      </w:r>
      <w:proofErr w:type="spellEnd"/>
      <w:r>
        <w:t xml:space="preserve"> Industriesektor</w:t>
      </w:r>
    </w:p>
    <w:p w14:paraId="0AEFEF48" w14:textId="438974E4" w:rsidR="005E4D4F" w:rsidRPr="005E4D4F" w:rsidRDefault="00DC0824" w:rsidP="00A156E4">
      <w:pPr>
        <w:pStyle w:val="AutorenOrganisation"/>
      </w:pPr>
      <w:r>
        <w:t>Jana REITER</w:t>
      </w:r>
      <w:r w:rsidR="005E4D4F" w:rsidRPr="00010E92">
        <w:rPr>
          <w:vertAlign w:val="superscript"/>
        </w:rPr>
        <w:footnoteReference w:id="1"/>
      </w:r>
      <w:r w:rsidR="00A156E4" w:rsidRPr="00A156E4">
        <w:rPr>
          <w:vertAlign w:val="superscript"/>
        </w:rPr>
        <w:t>(1</w:t>
      </w:r>
      <w:r w:rsidR="00A156E4">
        <w:rPr>
          <w:vertAlign w:val="superscript"/>
        </w:rPr>
        <w:t>)</w:t>
      </w:r>
      <w:r w:rsidR="005E4D4F" w:rsidRPr="005E4D4F">
        <w:t xml:space="preserve">, </w:t>
      </w:r>
      <w:r>
        <w:t>Carles RIBAS TUGORES</w:t>
      </w:r>
      <w:r w:rsidR="0027512C">
        <w:rPr>
          <w:rStyle w:val="Funotenzeichen"/>
        </w:rPr>
        <w:footnoteReference w:id="2"/>
      </w:r>
      <w:r w:rsidRPr="00A156E4">
        <w:rPr>
          <w:vertAlign w:val="superscript"/>
        </w:rPr>
        <w:t>(1</w:t>
      </w:r>
      <w:r>
        <w:rPr>
          <w:vertAlign w:val="superscript"/>
        </w:rPr>
        <w:t>)</w:t>
      </w:r>
      <w:r w:rsidRPr="005E4D4F">
        <w:t xml:space="preserve">, </w:t>
      </w:r>
      <w:r>
        <w:t>Jürgen FLUCH</w:t>
      </w:r>
      <w:r w:rsidR="0027512C">
        <w:rPr>
          <w:rStyle w:val="Funotenzeichen"/>
        </w:rPr>
        <w:footnoteReference w:id="3"/>
      </w:r>
      <w:r w:rsidRPr="00A156E4">
        <w:rPr>
          <w:vertAlign w:val="superscript"/>
        </w:rPr>
        <w:t>(1</w:t>
      </w:r>
      <w:r>
        <w:rPr>
          <w:vertAlign w:val="superscript"/>
        </w:rPr>
        <w:t>)</w:t>
      </w:r>
      <w:r>
        <w:t>, Sarah MEITZ</w:t>
      </w:r>
      <w:r w:rsidR="0027512C">
        <w:rPr>
          <w:rStyle w:val="Funotenzeichen"/>
        </w:rPr>
        <w:footnoteReference w:id="4"/>
      </w:r>
      <w:r w:rsidRPr="00A156E4">
        <w:rPr>
          <w:vertAlign w:val="superscript"/>
        </w:rPr>
        <w:t>(1</w:t>
      </w:r>
      <w:r>
        <w:rPr>
          <w:vertAlign w:val="superscript"/>
        </w:rPr>
        <w:t>)</w:t>
      </w:r>
    </w:p>
    <w:p w14:paraId="60B8A0E7" w14:textId="77777777" w:rsidR="0027512C" w:rsidRDefault="00A156E4" w:rsidP="005E4D4F">
      <w:pPr>
        <w:pStyle w:val="AutorenOrganisation"/>
      </w:pPr>
      <w:r>
        <w:rPr>
          <w:vertAlign w:val="superscript"/>
        </w:rPr>
        <w:t>(</w:t>
      </w:r>
      <w:r w:rsidR="00010E92" w:rsidRPr="00010E92">
        <w:rPr>
          <w:vertAlign w:val="superscript"/>
        </w:rPr>
        <w:t>1</w:t>
      </w:r>
      <w:r>
        <w:rPr>
          <w:vertAlign w:val="superscript"/>
        </w:rPr>
        <w:t>)</w:t>
      </w:r>
      <w:r w:rsidR="0027512C">
        <w:rPr>
          <w:vertAlign w:val="superscript"/>
        </w:rPr>
        <w:t xml:space="preserve"> </w:t>
      </w:r>
      <w:r w:rsidR="00FC3A04" w:rsidRPr="00FC3A04">
        <w:t>AEE - Institut für Nachhaltige Technologien</w:t>
      </w:r>
    </w:p>
    <w:p w14:paraId="7D0DC61F" w14:textId="1BDD9BB2" w:rsidR="00A07737" w:rsidRPr="005E4D4F" w:rsidRDefault="0027512C" w:rsidP="0027512C">
      <w:pPr>
        <w:pStyle w:val="AutorenOrganisation"/>
      </w:pPr>
      <w:r w:rsidRPr="0027512C">
        <w:t>A-8200 Gleisdorf, Feldg</w:t>
      </w:r>
      <w:r>
        <w:t>asse 19</w:t>
      </w:r>
    </w:p>
    <w:p w14:paraId="30724AEC" w14:textId="09D6C5E4" w:rsidR="001C0D1C" w:rsidRDefault="005E4D4F" w:rsidP="00E54A4B">
      <w:pPr>
        <w:pStyle w:val="Ueberschrift"/>
      </w:pPr>
      <w:r w:rsidRPr="005E4D4F">
        <w:t>Motivation und zentrale Fragestellung</w:t>
      </w:r>
    </w:p>
    <w:p w14:paraId="041A4D9D" w14:textId="1C65CACE" w:rsidR="005E4D4F" w:rsidRPr="005E4D4F" w:rsidRDefault="001C0D1C" w:rsidP="00227125">
      <w:r>
        <w:t>Der industrielle Sektor umfasst viele verschiedene Prozesse sowie Energieversorgungsstrategien und daraus resultierend eine Vielfalt an Energie- und Produktionssysteme</w:t>
      </w:r>
      <w:r w:rsidR="00E54A4B">
        <w:t xml:space="preserve">n. Das </w:t>
      </w:r>
      <w:r w:rsidR="00897FF2">
        <w:t>Verhalten dieser industriellen Systeme wird von vielen verschiedenen Faktoren und deren Interaktionen</w:t>
      </w:r>
      <w:r w:rsidR="00E54A4B">
        <w:t xml:space="preserve"> bestimmt</w:t>
      </w:r>
      <w:r w:rsidR="00897FF2">
        <w:t xml:space="preserve">. </w:t>
      </w:r>
      <w:r w:rsidR="00372068">
        <w:t xml:space="preserve">Zur nachhaltigen und effizienten </w:t>
      </w:r>
      <w:proofErr w:type="spellStart"/>
      <w:r w:rsidR="00372068">
        <w:t>Dekarbonisierung</w:t>
      </w:r>
      <w:proofErr w:type="spellEnd"/>
      <w:r w:rsidR="00372068">
        <w:t xml:space="preserve"> ist ein gutes Systemverständnis und vor allem das Wissen um den Einfluss der verschiedenen Faktoren auf wichtige KPIs wie Energiebedarf, CO2-Ausstoß oder ökonomische Indikatoren wie beispielsweise LCOH (</w:t>
      </w:r>
      <w:proofErr w:type="spellStart"/>
      <w:r w:rsidR="00372068">
        <w:t>Levelized</w:t>
      </w:r>
      <w:proofErr w:type="spellEnd"/>
      <w:r w:rsidR="00372068">
        <w:t xml:space="preserve"> </w:t>
      </w:r>
      <w:proofErr w:type="spellStart"/>
      <w:r w:rsidR="00372068">
        <w:t>Cost</w:t>
      </w:r>
      <w:proofErr w:type="spellEnd"/>
      <w:r w:rsidR="00372068">
        <w:t xml:space="preserve"> </w:t>
      </w:r>
      <w:proofErr w:type="spellStart"/>
      <w:r w:rsidR="00372068">
        <w:t>of</w:t>
      </w:r>
      <w:proofErr w:type="spellEnd"/>
      <w:r w:rsidR="00372068">
        <w:t xml:space="preserve"> </w:t>
      </w:r>
      <w:proofErr w:type="spellStart"/>
      <w:r w:rsidR="00372068">
        <w:t>Heat</w:t>
      </w:r>
      <w:proofErr w:type="spellEnd"/>
      <w:r w:rsidR="00372068">
        <w:t xml:space="preserve">) unabdingbar. Zu diesem Zweck untersucht der vorliegende Beitrag den Einsatz von KI </w:t>
      </w:r>
      <w:r w:rsidR="00E54A4B">
        <w:t xml:space="preserve">(künstliche Intelligenz) </w:t>
      </w:r>
      <w:r w:rsidR="00372068">
        <w:t>gestützter Sensitivitätsanalyse für Energiesysteme im industriellen Kontext.</w:t>
      </w:r>
    </w:p>
    <w:p w14:paraId="3E20843D" w14:textId="60537443" w:rsidR="00372068" w:rsidRDefault="005E4D4F" w:rsidP="006671BA">
      <w:pPr>
        <w:pStyle w:val="Ueberschrift"/>
      </w:pPr>
      <w:r w:rsidRPr="005E4D4F">
        <w:t>Methodische Vorgangsweise</w:t>
      </w:r>
    </w:p>
    <w:p w14:paraId="0D1C2E03" w14:textId="6BD892CA" w:rsidR="000F3193" w:rsidRDefault="007230E8" w:rsidP="00227125">
      <w:r>
        <w:t xml:space="preserve">Um eine </w:t>
      </w:r>
      <w:r w:rsidR="008E1594">
        <w:t>globale</w:t>
      </w:r>
      <w:r>
        <w:t xml:space="preserve"> Sensitivitätsanalyse zu Zwecken der Parameterstudie durchzuführen bedarf es eines Modells des betrachteten Systems. Eine Möglichkeit das zu erreichen</w:t>
      </w:r>
      <w:r w:rsidR="006671BA">
        <w:t>,</w:t>
      </w:r>
      <w:r>
        <w:t xml:space="preserve"> ist eine physikbasierte </w:t>
      </w:r>
      <w:r w:rsidR="00D458E2">
        <w:t xml:space="preserve">Formulierung des industriellen Systems. In einfachen Fällen kann mithilfe dieser Gleichungen eine analytische Form der </w:t>
      </w:r>
      <w:r w:rsidR="008E1594">
        <w:t xml:space="preserve">globalen </w:t>
      </w:r>
      <w:r w:rsidR="006671BA">
        <w:t>Sensitivitätsanalyse erfolgen. Ist dies nicht möglich, wird eine</w:t>
      </w:r>
      <w:r w:rsidR="00D458E2">
        <w:t xml:space="preserve"> stochastische Herangehensweise mittels einer Computersimulation nötig, welche üblicherweise mit tausenden Auswertungen der ursprünglichen Systemsimulation verbunden ist und damit einen erheblichen Rechenaufwand bedeutet. </w:t>
      </w:r>
      <w:r w:rsidR="000F3193">
        <w:t xml:space="preserve">Eine Möglichkeit dieses Problem zu umgehen ist die Verwendung von sogenannten Emulatoren, die mithilfe von </w:t>
      </w:r>
      <w:r w:rsidR="006671BA">
        <w:t>KI</w:t>
      </w:r>
      <w:r w:rsidR="000F3193">
        <w:t xml:space="preserve"> </w:t>
      </w:r>
      <w:proofErr w:type="gramStart"/>
      <w:r w:rsidR="000F3193">
        <w:t>das</w:t>
      </w:r>
      <w:proofErr w:type="gramEnd"/>
      <w:r w:rsidR="000F3193">
        <w:t xml:space="preserve"> Verhalten der S</w:t>
      </w:r>
      <w:r w:rsidR="004F784F">
        <w:t xml:space="preserve">ystemsimulation lernen und nach der abgeschlossenen Trainingszeit Simulationsergebnisse in einem Bruchteil der ursprünglichen Simulationszeit </w:t>
      </w:r>
      <w:r w:rsidR="006671BA">
        <w:t>reproduzieren (</w:t>
      </w:r>
      <w:r w:rsidR="004F784F">
        <w:t>emulieren</w:t>
      </w:r>
      <w:r w:rsidR="006671BA">
        <w:t>)</w:t>
      </w:r>
      <w:r w:rsidR="004F784F">
        <w:t xml:space="preserve"> können. Ein Vorteil dieser Herangehensweise ist, dass bei genügend guter Datenlage auch ein direktes Training des Emulators möglich ist um das industrielle System abzubilden. </w:t>
      </w:r>
      <w:r w:rsidR="006671BA">
        <w:t>In diesem Fall kann auf eine physikbasierte Simulation des Energiesystems verzichtet werden.</w:t>
      </w:r>
    </w:p>
    <w:p w14:paraId="48815DAF" w14:textId="016D2F98" w:rsidR="00E134A3" w:rsidRDefault="004F784F" w:rsidP="00227125">
      <w:r>
        <w:t xml:space="preserve">In der vorliegenden Arbeit wurden beide Herangehensweisen – (1) Training eines Emulators anhand einer Systemsimulation und (2) Training eines Emulators anhand einer Datenbasis – für eine Sensitivitätsanalyse genutzt.  </w:t>
      </w:r>
    </w:p>
    <w:p w14:paraId="0D11AD6C" w14:textId="6F81D91E" w:rsidR="00897FF2" w:rsidRDefault="00E134A3" w:rsidP="00CB1D4B">
      <w:r>
        <w:t xml:space="preserve">Für die computergestützte Umsetzung wurde die auf </w:t>
      </w:r>
      <w:proofErr w:type="spellStart"/>
      <w:r>
        <w:t>SALib</w:t>
      </w:r>
      <w:proofErr w:type="spellEnd"/>
      <w:sdt>
        <w:sdtPr>
          <w:id w:val="1181858063"/>
          <w:citation/>
        </w:sdtPr>
        <w:sdtEndPr/>
        <w:sdtContent>
          <w:r>
            <w:fldChar w:fldCharType="begin"/>
          </w:r>
          <w:r>
            <w:rPr>
              <w:lang w:val="de-AT"/>
            </w:rPr>
            <w:instrText xml:space="preserve"> CITATION salib2022 \l 3079 </w:instrText>
          </w:r>
          <w:r>
            <w:fldChar w:fldCharType="separate"/>
          </w:r>
          <w:r w:rsidR="00C20E00">
            <w:rPr>
              <w:noProof/>
              <w:lang w:val="de-AT"/>
            </w:rPr>
            <w:t xml:space="preserve"> </w:t>
          </w:r>
          <w:r w:rsidR="00C20E00" w:rsidRPr="00C20E00">
            <w:rPr>
              <w:noProof/>
              <w:lang w:val="de-AT"/>
            </w:rPr>
            <w:t>(Iwanaga, Usher, &amp; Herman, 2022)</w:t>
          </w:r>
          <w:r>
            <w:fldChar w:fldCharType="end"/>
          </w:r>
        </w:sdtContent>
      </w:sdt>
      <w:r>
        <w:t xml:space="preserve"> und </w:t>
      </w:r>
      <w:proofErr w:type="spellStart"/>
      <w:r w:rsidRPr="00E134A3">
        <w:t>GPyTorch</w:t>
      </w:r>
      <w:proofErr w:type="spellEnd"/>
      <w:r>
        <w:t xml:space="preserve"> </w:t>
      </w:r>
      <w:sdt>
        <w:sdtPr>
          <w:id w:val="-415172019"/>
          <w:citation/>
        </w:sdtPr>
        <w:sdtEndPr/>
        <w:sdtContent>
          <w:r w:rsidR="00C20E00">
            <w:fldChar w:fldCharType="begin"/>
          </w:r>
          <w:r w:rsidR="00C20E00">
            <w:rPr>
              <w:lang w:val="de-AT"/>
            </w:rPr>
            <w:instrText xml:space="preserve"> CITATION Gar18 \l 3079 </w:instrText>
          </w:r>
          <w:r w:rsidR="00C20E00">
            <w:fldChar w:fldCharType="separate"/>
          </w:r>
          <w:r w:rsidR="00C20E00" w:rsidRPr="00C20E00">
            <w:rPr>
              <w:noProof/>
              <w:lang w:val="de-AT"/>
            </w:rPr>
            <w:t>(Gardner, et al., 2018)</w:t>
          </w:r>
          <w:r w:rsidR="00C20E00">
            <w:fldChar w:fldCharType="end"/>
          </w:r>
        </w:sdtContent>
      </w:sdt>
      <w:r w:rsidR="00C20E00">
        <w:t xml:space="preserve"> </w:t>
      </w:r>
      <w:r>
        <w:t xml:space="preserve">basierende Bibliothek </w:t>
      </w:r>
      <w:proofErr w:type="spellStart"/>
      <w:r>
        <w:t>GPErks</w:t>
      </w:r>
      <w:proofErr w:type="spellEnd"/>
      <w:r w:rsidR="00C20E00">
        <w:t xml:space="preserve"> </w:t>
      </w:r>
      <w:sdt>
        <w:sdtPr>
          <w:id w:val="1083881961"/>
          <w:citation/>
        </w:sdtPr>
        <w:sdtEndPr/>
        <w:sdtContent>
          <w:r w:rsidR="00C20E00">
            <w:fldChar w:fldCharType="begin"/>
          </w:r>
          <w:r w:rsidR="00C20E00">
            <w:rPr>
              <w:lang w:val="de-AT"/>
            </w:rPr>
            <w:instrText xml:space="preserve">CITATION gperks \l 3079 </w:instrText>
          </w:r>
          <w:r w:rsidR="00C20E00">
            <w:fldChar w:fldCharType="separate"/>
          </w:r>
          <w:r w:rsidR="00C20E00" w:rsidRPr="00C20E00">
            <w:rPr>
              <w:noProof/>
              <w:lang w:val="de-AT"/>
            </w:rPr>
            <w:t>(https://github.com/stelong/GPErks, 2021)</w:t>
          </w:r>
          <w:r w:rsidR="00C20E00">
            <w:fldChar w:fldCharType="end"/>
          </w:r>
        </w:sdtContent>
      </w:sdt>
      <w:r w:rsidR="00C20E00">
        <w:t xml:space="preserve"> verwendet.</w:t>
      </w:r>
    </w:p>
    <w:p w14:paraId="776F3CD9" w14:textId="23A2D029" w:rsidR="00E134A3" w:rsidRDefault="005E4D4F" w:rsidP="006671BA">
      <w:pPr>
        <w:pStyle w:val="Ueberschrift"/>
      </w:pPr>
      <w:r w:rsidRPr="005E4D4F">
        <w:t>Ergebnisse und Schlussfolgerungen</w:t>
      </w:r>
    </w:p>
    <w:p w14:paraId="6F19B494" w14:textId="551B0AC9" w:rsidR="008E1594" w:rsidRDefault="008E1594" w:rsidP="008E1594">
      <w:pPr>
        <w:pStyle w:val="Listenabsatz"/>
        <w:numPr>
          <w:ilvl w:val="0"/>
          <w:numId w:val="5"/>
        </w:numPr>
      </w:pPr>
      <w:r>
        <w:t>Training eines Emulators anhand einer Systemsimulation:</w:t>
      </w:r>
    </w:p>
    <w:p w14:paraId="27A1FA20" w14:textId="790FE894" w:rsidR="002946B8" w:rsidRDefault="006671BA" w:rsidP="00227125">
      <w:r>
        <w:t xml:space="preserve">Im Rahmen </w:t>
      </w:r>
      <w:r w:rsidR="006D700C">
        <w:t xml:space="preserve">einer Studie zur technischen </w:t>
      </w:r>
      <w:r w:rsidR="006D700C" w:rsidRPr="006D700C">
        <w:t>und ökonomisch</w:t>
      </w:r>
      <w:r w:rsidR="006D700C">
        <w:t>en</w:t>
      </w:r>
      <w:r w:rsidR="006D700C" w:rsidRPr="006D700C">
        <w:t xml:space="preserve"> </w:t>
      </w:r>
      <w:r w:rsidR="006D700C">
        <w:t xml:space="preserve">Optimierung von </w:t>
      </w:r>
      <w:r w:rsidR="006D700C" w:rsidRPr="006D700C">
        <w:t>Kombinationen erneuerbarer Technologien</w:t>
      </w:r>
      <w:r w:rsidR="006D700C">
        <w:t xml:space="preserve"> zur Energieversorgung industrieller Systeme wurden </w:t>
      </w:r>
      <w:r w:rsidR="00E134A3">
        <w:t xml:space="preserve">computergestützte Simulationen </w:t>
      </w:r>
      <w:r w:rsidR="006D700C">
        <w:t>verschiedene</w:t>
      </w:r>
      <w:r w:rsidR="006D700C">
        <w:t>r</w:t>
      </w:r>
      <w:r w:rsidR="006D700C">
        <w:t xml:space="preserve"> potentielle</w:t>
      </w:r>
      <w:r w:rsidR="006D700C">
        <w:t>r</w:t>
      </w:r>
      <w:r w:rsidR="006D700C">
        <w:t xml:space="preserve"> Energieversorgungssysteme für mehrere industrielle Standorte</w:t>
      </w:r>
      <w:r w:rsidR="006D700C">
        <w:t xml:space="preserve"> eingesetzt.</w:t>
      </w:r>
      <w:r w:rsidR="008E1594">
        <w:t xml:space="preserve"> Aufgrund der vielen i</w:t>
      </w:r>
      <w:r w:rsidR="006D700C">
        <w:t>nvolvierten Parameter der</w:t>
      </w:r>
      <w:r w:rsidR="008E1594">
        <w:t xml:space="preserve"> ko</w:t>
      </w:r>
      <w:r w:rsidR="006D700C">
        <w:t>mplexen Energieversorgungsysteme</w:t>
      </w:r>
      <w:r w:rsidR="008E1594">
        <w:t xml:space="preserve"> stelle sich die Optimierung als schwierig und sehr rechenaufwändig heraus. An dieser Stelle wurde mittels globaler Sensitivitätsanalyse Abhilfe geschaffen. In einem ersten Schritt wurde die Simulation mittels KI emuliert und in einem zweiten Schritt wurde der entstandene Emulator zur Berechnung der Sobol Indizes </w:t>
      </w:r>
      <w:r w:rsidR="00CB1D4B">
        <w:t>(varianzbasierte</w:t>
      </w:r>
      <w:r w:rsidR="008E1594">
        <w:t xml:space="preserve"> Sensitivitätsanalyse</w:t>
      </w:r>
      <w:r w:rsidR="00CB1D4B">
        <w:t>) verwendet. Aus den Ergebnissen</w:t>
      </w:r>
      <w:r w:rsidR="00551F89">
        <w:t xml:space="preserve"> </w:t>
      </w:r>
      <w:r w:rsidR="00CB1D4B">
        <w:t xml:space="preserve">konnten die </w:t>
      </w:r>
      <w:r w:rsidR="0027473A">
        <w:t xml:space="preserve">einflussreichsten </w:t>
      </w:r>
      <w:r w:rsidR="0027473A">
        <w:t xml:space="preserve"> </w:t>
      </w:r>
      <w:r w:rsidR="00551F89">
        <w:t xml:space="preserve">Parameter identifiziert </w:t>
      </w:r>
      <w:r w:rsidR="00CB1D4B">
        <w:t>werden</w:t>
      </w:r>
      <w:r w:rsidR="0027473A">
        <w:t>, siehe beispielsweise</w:t>
      </w:r>
      <w:r w:rsidR="007F6EBC">
        <w:t xml:space="preserve"> </w:t>
      </w:r>
      <w:r w:rsidR="007F6EBC">
        <w:fldChar w:fldCharType="begin"/>
      </w:r>
      <w:r w:rsidR="007F6EBC">
        <w:instrText xml:space="preserve"> REF _Ref119571553 \h </w:instrText>
      </w:r>
      <w:r w:rsidR="007F6EBC">
        <w:fldChar w:fldCharType="separate"/>
      </w:r>
      <w:r w:rsidR="007F6EBC">
        <w:t xml:space="preserve">Abbildung </w:t>
      </w:r>
      <w:r w:rsidR="007F6EBC">
        <w:rPr>
          <w:noProof/>
        </w:rPr>
        <w:t>2</w:t>
      </w:r>
      <w:r w:rsidR="007F6EBC">
        <w:fldChar w:fldCharType="end"/>
      </w:r>
      <w:r w:rsidR="007F6EBC">
        <w:t>.</w:t>
      </w:r>
      <w:r w:rsidR="00CB1D4B">
        <w:t xml:space="preserve"> </w:t>
      </w:r>
      <w:r w:rsidR="007F6EBC">
        <w:t>Durch diese Erkenntnisse</w:t>
      </w:r>
      <w:r w:rsidR="00CB1D4B">
        <w:t xml:space="preserve"> konnte auf der einen Seite die Optimierung effizient durchgeführt werden und auf der anderen Seite </w:t>
      </w:r>
      <w:r w:rsidR="007F6EBC">
        <w:t xml:space="preserve">ein verbessertes </w:t>
      </w:r>
      <w:r w:rsidR="00CB1D4B">
        <w:t>Systemverständnis erlangt werden.</w:t>
      </w:r>
    </w:p>
    <w:p w14:paraId="38277F89" w14:textId="5E547B2B" w:rsidR="00CB24D5" w:rsidRDefault="00CB24D5" w:rsidP="00227125"/>
    <w:p w14:paraId="5EB07237" w14:textId="05503588" w:rsidR="00CB24D5" w:rsidRDefault="00CB24D5" w:rsidP="00CB24D5">
      <w:pPr>
        <w:keepNext/>
      </w:pPr>
      <w:r>
        <w:rPr>
          <w:noProof/>
          <w:lang w:val="de-AT" w:eastAsia="de-AT"/>
        </w:rPr>
        <w:lastRenderedPageBreak/>
        <w:drawing>
          <wp:inline distT="0" distB="0" distL="0" distR="0" wp14:anchorId="01D3B924" wp14:editId="26FAF9DC">
            <wp:extent cx="5753100" cy="1581150"/>
            <wp:effectExtent l="0" t="0" r="0" b="0"/>
            <wp:docPr id="4" name="Grafik 4" descr="C:\Users\jana.reiter\AppData\Local\Microsoft\Windows\INetCache\Content.Word\hm_n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ana.reiter\AppData\Local\Microsoft\Windows\INetCache\Content.Word\hm_neu.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1581150"/>
                    </a:xfrm>
                    <a:prstGeom prst="rect">
                      <a:avLst/>
                    </a:prstGeom>
                    <a:noFill/>
                    <a:ln>
                      <a:noFill/>
                    </a:ln>
                  </pic:spPr>
                </pic:pic>
              </a:graphicData>
            </a:graphic>
          </wp:inline>
        </w:drawing>
      </w:r>
    </w:p>
    <w:p w14:paraId="42851253" w14:textId="44A74E28" w:rsidR="00CB24D5" w:rsidRDefault="00CB24D5" w:rsidP="00CB24D5">
      <w:pPr>
        <w:pStyle w:val="Beschriftung"/>
        <w:keepNext/>
      </w:pPr>
      <w:bookmarkStart w:id="0" w:name="_Ref119571553"/>
      <w:bookmarkStart w:id="1" w:name="_Ref119571547"/>
      <w:r>
        <w:t xml:space="preserve">Abbildung </w:t>
      </w:r>
      <w:r>
        <w:fldChar w:fldCharType="begin"/>
      </w:r>
      <w:r>
        <w:instrText xml:space="preserve"> SEQ Abbildung \* ARABIC </w:instrText>
      </w:r>
      <w:r>
        <w:fldChar w:fldCharType="separate"/>
      </w:r>
      <w:r w:rsidR="00897FF2">
        <w:rPr>
          <w:noProof/>
        </w:rPr>
        <w:t>2</w:t>
      </w:r>
      <w:r>
        <w:fldChar w:fldCharType="end"/>
      </w:r>
      <w:bookmarkEnd w:id="0"/>
      <w:r>
        <w:t xml:space="preserve">: </w:t>
      </w:r>
      <w:bookmarkEnd w:id="1"/>
      <w:r w:rsidR="00CB1D4B">
        <w:t>Sobol Indizes erster Ordnung (links) und Gesamteffekt Sobol Index (rechts)</w:t>
      </w:r>
      <w:r w:rsidR="006D700C">
        <w:t xml:space="preserve"> für das Energieversorgungssystem eines industriellen Standortes aus dem Bereich der Baustoff-Steine-Erden-Industrie</w:t>
      </w:r>
    </w:p>
    <w:p w14:paraId="6FCDE4AB" w14:textId="6E3A1C15" w:rsidR="00CB1D4B" w:rsidRDefault="00CB1D4B" w:rsidP="00CB1D4B">
      <w:pPr>
        <w:pStyle w:val="Listenabsatz"/>
        <w:numPr>
          <w:ilvl w:val="0"/>
          <w:numId w:val="5"/>
        </w:numPr>
      </w:pPr>
      <w:r>
        <w:t>Training eines Emulators anhand einer Datenbasis:</w:t>
      </w:r>
    </w:p>
    <w:p w14:paraId="4654423F" w14:textId="7880CC5B" w:rsidR="00CB1D4B" w:rsidRDefault="0027473A" w:rsidP="00CB1D4B">
      <w:r>
        <w:t>Hier wurde das</w:t>
      </w:r>
      <w:r w:rsidR="00CB1D4B">
        <w:t xml:space="preserve"> Produktionssystem einer Bäckerei untersucht, das aufgrund der vielen verschiedenen Produkte und Produktionswege </w:t>
      </w:r>
      <w:r w:rsidR="00660911">
        <w:t>nur schwer in einer Simulation abzubilden ist. Daher wurde aus den vorhandenen Daten (Produktionslisten, Wetterdaten, Energieverbrauch) ein Emulator trainiert. Dies führte zu zwei wesentlichen Ergebnissen: (1) Systemverständnis aus den Ergebnissen der Sensitivitätsanalyse und (2) Vorhersage des zu erwartenden Energieverbrauches aus der Auftragsliste.</w:t>
      </w:r>
    </w:p>
    <w:p w14:paraId="45362E22" w14:textId="77777777" w:rsidR="00CB1D4B" w:rsidRPr="00CB1D4B" w:rsidRDefault="00CB1D4B" w:rsidP="00CB1D4B">
      <w:pPr>
        <w:pStyle w:val="Listenabsatz"/>
        <w:ind w:left="360"/>
      </w:pPr>
    </w:p>
    <w:p w14:paraId="660BC49E" w14:textId="77777777" w:rsidR="000719B8" w:rsidRDefault="000719B8" w:rsidP="000719B8">
      <w:pPr>
        <w:keepNext/>
      </w:pPr>
      <w:r>
        <w:rPr>
          <w:noProof/>
          <w:lang w:val="de-AT" w:eastAsia="de-AT"/>
        </w:rPr>
        <w:drawing>
          <wp:inline distT="0" distB="0" distL="0" distR="0" wp14:anchorId="40ABC755" wp14:editId="687E34F7">
            <wp:extent cx="5759450" cy="3105150"/>
            <wp:effectExtent l="0" t="0" r="0" b="0"/>
            <wp:docPr id="5" name="Grafik 5" descr="C:\Users\jana.reiter\AppData\Local\Microsoft\Windows\INetCache\Content.Word\don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ana.reiter\AppData\Local\Microsoft\Windows\INetCache\Content.Word\donu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105150"/>
                    </a:xfrm>
                    <a:prstGeom prst="rect">
                      <a:avLst/>
                    </a:prstGeom>
                    <a:noFill/>
                    <a:ln>
                      <a:noFill/>
                    </a:ln>
                  </pic:spPr>
                </pic:pic>
              </a:graphicData>
            </a:graphic>
          </wp:inline>
        </w:drawing>
      </w:r>
    </w:p>
    <w:p w14:paraId="6A05F6A3" w14:textId="7CBE3BC8" w:rsidR="00CB24D5" w:rsidRPr="00803917" w:rsidRDefault="000719B8" w:rsidP="00660911">
      <w:pPr>
        <w:pStyle w:val="Beschriftung"/>
        <w:keepNext/>
      </w:pPr>
      <w:r>
        <w:t xml:space="preserve">Abbildung </w:t>
      </w:r>
      <w:r>
        <w:fldChar w:fldCharType="begin"/>
      </w:r>
      <w:r>
        <w:instrText xml:space="preserve"> SEQ Abbildung \* ARABIC </w:instrText>
      </w:r>
      <w:r>
        <w:fldChar w:fldCharType="separate"/>
      </w:r>
      <w:r w:rsidR="00897FF2">
        <w:rPr>
          <w:noProof/>
        </w:rPr>
        <w:t>4</w:t>
      </w:r>
      <w:r>
        <w:fldChar w:fldCharType="end"/>
      </w:r>
      <w:r>
        <w:t xml:space="preserve">: </w:t>
      </w:r>
      <w:r w:rsidR="00660911">
        <w:t>Sobol Indizes erster Ordnung (links) und Gesamteffekt Sobol Index (rechts)</w:t>
      </w:r>
    </w:p>
    <w:p w14:paraId="4DEC1385" w14:textId="173F612E" w:rsidR="0027473A" w:rsidRPr="0027473A" w:rsidRDefault="0027473A" w:rsidP="00A156E4">
      <w:pPr>
        <w:pStyle w:val="Ueberschrift"/>
        <w:rPr>
          <w:b w:val="0"/>
          <w:sz w:val="20"/>
          <w:szCs w:val="20"/>
        </w:rPr>
      </w:pPr>
      <w:bookmarkStart w:id="2" w:name="_Toc26086066"/>
      <w:bookmarkStart w:id="3" w:name="_Toc68418491"/>
      <w:bookmarkStart w:id="4" w:name="_GoBack"/>
      <w:r>
        <w:rPr>
          <w:b w:val="0"/>
          <w:sz w:val="20"/>
          <w:szCs w:val="20"/>
        </w:rPr>
        <w:t>Die vorliegende Arbeit zeigt klar die Vorteile einer KI gestützten Sensitivitätsanalyse für industrielle Systeme: Verbessertes Systemverständnis, e</w:t>
      </w:r>
      <w:r w:rsidRPr="0027473A">
        <w:rPr>
          <w:b w:val="0"/>
          <w:sz w:val="20"/>
          <w:szCs w:val="20"/>
        </w:rPr>
        <w:t>rhebliche Verkürzung der Rechenzeit</w:t>
      </w:r>
      <w:r>
        <w:rPr>
          <w:b w:val="0"/>
          <w:sz w:val="20"/>
          <w:szCs w:val="20"/>
        </w:rPr>
        <w:t>, wesentliche Hilfestellung in der Systemoptimierung.</w:t>
      </w:r>
    </w:p>
    <w:bookmarkEnd w:id="4"/>
    <w:p w14:paraId="79DF4825" w14:textId="77777777" w:rsidR="0027473A" w:rsidRDefault="0027473A" w:rsidP="00A156E4">
      <w:pPr>
        <w:pStyle w:val="Ueberschrift"/>
      </w:pPr>
    </w:p>
    <w:p w14:paraId="0C0574B2" w14:textId="74B5B4A0" w:rsidR="005E4D4F" w:rsidRPr="005E4D4F" w:rsidRDefault="005E4D4F" w:rsidP="00A156E4">
      <w:pPr>
        <w:pStyle w:val="Ueberschrift"/>
      </w:pPr>
      <w:r w:rsidRPr="005E4D4F">
        <w:t>Literatur</w:t>
      </w:r>
      <w:bookmarkEnd w:id="2"/>
      <w:bookmarkEnd w:id="3"/>
    </w:p>
    <w:p w14:paraId="148E8FBD" w14:textId="77777777" w:rsidR="00C20E00" w:rsidRPr="00C20E00" w:rsidRDefault="00C20E00" w:rsidP="00C20E00">
      <w:pPr>
        <w:pStyle w:val="Literaturverzeichnis"/>
        <w:ind w:left="720" w:hanging="720"/>
        <w:rPr>
          <w:noProof/>
          <w:sz w:val="24"/>
          <w:lang w:val="en-GB"/>
        </w:rPr>
      </w:pPr>
      <w:r>
        <w:fldChar w:fldCharType="begin"/>
      </w:r>
      <w:r>
        <w:rPr>
          <w:lang w:val="de-AT"/>
        </w:rPr>
        <w:instrText xml:space="preserve"> BIBLIOGRAPHY  \l 3079 </w:instrText>
      </w:r>
      <w:r>
        <w:fldChar w:fldCharType="separate"/>
      </w:r>
      <w:r>
        <w:rPr>
          <w:noProof/>
        </w:rPr>
        <w:t xml:space="preserve">Gardner, J. R., Pleiss, G., Bindel, D., Weinberger, K. Q., Wilson, &amp; Gordon, A. (2018). </w:t>
      </w:r>
      <w:r w:rsidRPr="00C20E00">
        <w:rPr>
          <w:noProof/>
          <w:lang w:val="en-GB"/>
        </w:rPr>
        <w:t xml:space="preserve">GPyTorch: Blackbox Matrix-Matrix Gaussian Process Inference with GPU Acceleration. </w:t>
      </w:r>
      <w:r w:rsidRPr="00C20E00">
        <w:rPr>
          <w:i/>
          <w:iCs/>
          <w:noProof/>
          <w:lang w:val="en-GB"/>
        </w:rPr>
        <w:t xml:space="preserve">Advances in Neural Information Processing Systems </w:t>
      </w:r>
      <w:r w:rsidRPr="00C20E00">
        <w:rPr>
          <w:noProof/>
          <w:lang w:val="en-GB"/>
        </w:rPr>
        <w:t>.</w:t>
      </w:r>
    </w:p>
    <w:p w14:paraId="3C2CF730" w14:textId="77777777" w:rsidR="00C20E00" w:rsidRPr="00C20E00" w:rsidRDefault="00C20E00" w:rsidP="00C20E00">
      <w:pPr>
        <w:pStyle w:val="Literaturverzeichnis"/>
        <w:ind w:left="720" w:hanging="720"/>
        <w:rPr>
          <w:noProof/>
          <w:lang w:val="en-GB"/>
        </w:rPr>
      </w:pPr>
      <w:r w:rsidRPr="00C20E00">
        <w:rPr>
          <w:i/>
          <w:iCs/>
          <w:noProof/>
          <w:lang w:val="en-GB"/>
        </w:rPr>
        <w:t>https://github.com/stelong/GPErks</w:t>
      </w:r>
      <w:r w:rsidRPr="00C20E00">
        <w:rPr>
          <w:noProof/>
          <w:lang w:val="en-GB"/>
        </w:rPr>
        <w:t>. (2021).</w:t>
      </w:r>
    </w:p>
    <w:p w14:paraId="2413C8C0" w14:textId="77777777" w:rsidR="00C20E00" w:rsidRDefault="00C20E00" w:rsidP="00C20E00">
      <w:pPr>
        <w:pStyle w:val="Literaturverzeichnis"/>
        <w:ind w:left="720" w:hanging="720"/>
        <w:rPr>
          <w:noProof/>
        </w:rPr>
      </w:pPr>
      <w:r w:rsidRPr="00C20E00">
        <w:rPr>
          <w:noProof/>
          <w:lang w:val="en-GB"/>
        </w:rPr>
        <w:t xml:space="preserve">Iwanaga, T., Usher, W., &amp; Herman, J. (2022). Toward SALib 2.0: Advancing the accessibility and interpretability of global sensitivity analyses. </w:t>
      </w:r>
      <w:r>
        <w:rPr>
          <w:i/>
          <w:iCs/>
          <w:noProof/>
        </w:rPr>
        <w:t>Socio-Environmental Systems Modelling</w:t>
      </w:r>
      <w:r>
        <w:rPr>
          <w:noProof/>
        </w:rPr>
        <w:t>.</w:t>
      </w:r>
    </w:p>
    <w:p w14:paraId="68AAF16B" w14:textId="649C5DCE" w:rsidR="005E4D4F" w:rsidRDefault="00C20E00" w:rsidP="00C20E00">
      <w:pPr>
        <w:pStyle w:val="Literatur"/>
      </w:pPr>
      <w:r>
        <w:fldChar w:fldCharType="end"/>
      </w:r>
    </w:p>
    <w:p w14:paraId="2F0DAADC" w14:textId="3A608AFF" w:rsidR="00564569" w:rsidRDefault="00564569" w:rsidP="00227125">
      <w:pPr>
        <w:pStyle w:val="Literatur"/>
      </w:pPr>
    </w:p>
    <w:p w14:paraId="24C120A5" w14:textId="77777777" w:rsidR="00564569" w:rsidRDefault="00564569" w:rsidP="00227125">
      <w:pPr>
        <w:pStyle w:val="Literatur"/>
      </w:pPr>
    </w:p>
    <w:sectPr w:rsidR="0056456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B653D" w14:textId="77777777" w:rsidR="00372D53" w:rsidRDefault="00372D53">
      <w:r>
        <w:separator/>
      </w:r>
    </w:p>
  </w:endnote>
  <w:endnote w:type="continuationSeparator" w:id="0">
    <w:p w14:paraId="50B9BDD1" w14:textId="77777777" w:rsidR="00372D53" w:rsidRDefault="0037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FA349" w14:textId="77777777" w:rsidR="00372D53" w:rsidRDefault="00372D53">
      <w:r>
        <w:separator/>
      </w:r>
    </w:p>
  </w:footnote>
  <w:footnote w:type="continuationSeparator" w:id="0">
    <w:p w14:paraId="2F96F006" w14:textId="77777777" w:rsidR="00372D53" w:rsidRDefault="00372D53">
      <w:r>
        <w:continuationSeparator/>
      </w:r>
    </w:p>
  </w:footnote>
  <w:footnote w:id="1">
    <w:p w14:paraId="1DD27DBA" w14:textId="05F65102" w:rsidR="00D53E86" w:rsidRPr="00FB69AE" w:rsidRDefault="00D53E86" w:rsidP="002014D3">
      <w:r w:rsidRPr="00A115D2">
        <w:rPr>
          <w:rStyle w:val="Funotenzeichen"/>
        </w:rPr>
        <w:footnoteRef/>
      </w:r>
      <w:r w:rsidR="0027512C">
        <w:t xml:space="preserve"> Jungautorin, Tel: </w:t>
      </w:r>
      <w:r w:rsidR="0027512C" w:rsidRPr="0027512C">
        <w:t>+43 (0)3112-5886</w:t>
      </w:r>
      <w:r w:rsidR="0027512C">
        <w:t>-453</w:t>
      </w:r>
      <w:r w:rsidR="00A6148D">
        <w:t>,</w:t>
      </w:r>
      <w:r w:rsidR="00FD5D56">
        <w:t xml:space="preserve"> </w:t>
      </w:r>
      <w:r w:rsidR="0027512C">
        <w:t>j.reiter@aee.at</w:t>
      </w:r>
    </w:p>
  </w:footnote>
  <w:footnote w:id="2">
    <w:p w14:paraId="2F04F7FF" w14:textId="3F71062F" w:rsidR="0027512C" w:rsidRDefault="0027512C">
      <w:pPr>
        <w:pStyle w:val="Funotentext"/>
      </w:pPr>
      <w:r>
        <w:rPr>
          <w:rStyle w:val="Funotenzeichen"/>
        </w:rPr>
        <w:footnoteRef/>
      </w:r>
      <w:r>
        <w:t xml:space="preserve"> </w:t>
      </w:r>
      <w:r w:rsidRPr="0027512C">
        <w:t>c.ribastugores@aee.at</w:t>
      </w:r>
    </w:p>
  </w:footnote>
  <w:footnote w:id="3">
    <w:p w14:paraId="4812606C" w14:textId="12D07136" w:rsidR="0027512C" w:rsidRPr="0027512C" w:rsidRDefault="0027512C">
      <w:pPr>
        <w:pStyle w:val="Funotentext"/>
        <w:rPr>
          <w:lang w:val="en-GB"/>
        </w:rPr>
      </w:pPr>
      <w:r>
        <w:rPr>
          <w:rStyle w:val="Funotenzeichen"/>
        </w:rPr>
        <w:footnoteRef/>
      </w:r>
      <w:r w:rsidRPr="0027512C">
        <w:rPr>
          <w:lang w:val="en-GB"/>
        </w:rPr>
        <w:t xml:space="preserve"> j.fluch@aee.at</w:t>
      </w:r>
    </w:p>
  </w:footnote>
  <w:footnote w:id="4">
    <w:p w14:paraId="0B561A82" w14:textId="3B4A8FE0" w:rsidR="0027512C" w:rsidRPr="0027512C" w:rsidRDefault="0027512C">
      <w:pPr>
        <w:pStyle w:val="Funotentext"/>
        <w:rPr>
          <w:lang w:val="en-GB"/>
        </w:rPr>
      </w:pPr>
      <w:r>
        <w:rPr>
          <w:rStyle w:val="Funotenzeichen"/>
        </w:rPr>
        <w:footnoteRef/>
      </w:r>
      <w:r w:rsidRPr="0027512C">
        <w:rPr>
          <w:lang w:val="en-GB"/>
        </w:rPr>
        <w:t xml:space="preserve"> </w:t>
      </w:r>
      <w:r>
        <w:t>Jungautorin</w:t>
      </w:r>
      <w:r>
        <w:rPr>
          <w:lang w:val="en-GB"/>
        </w:rPr>
        <w:t>, s.meitz@aee.at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071F"/>
    <w:multiLevelType w:val="multilevel"/>
    <w:tmpl w:val="0978BA90"/>
    <w:numStyleLink w:val="Aufzhlung"/>
  </w:abstractNum>
  <w:abstractNum w:abstractNumId="1" w15:restartNumberingAfterBreak="0">
    <w:nsid w:val="17567494"/>
    <w:multiLevelType w:val="hybridMultilevel"/>
    <w:tmpl w:val="0978BA90"/>
    <w:lvl w:ilvl="0" w:tplc="085E667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75C98"/>
    <w:multiLevelType w:val="hybridMultilevel"/>
    <w:tmpl w:val="72409CB8"/>
    <w:lvl w:ilvl="0" w:tplc="0C070015">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55D75967"/>
    <w:multiLevelType w:val="multilevel"/>
    <w:tmpl w:val="0978BA90"/>
    <w:numStyleLink w:val="Aufzhlung"/>
  </w:abstractNum>
  <w:abstractNum w:abstractNumId="4" w15:restartNumberingAfterBreak="0">
    <w:nsid w:val="6B5E4F19"/>
    <w:multiLevelType w:val="multilevel"/>
    <w:tmpl w:val="0978BA90"/>
    <w:styleLink w:val="Aufzhlung"/>
    <w:lvl w:ilvl="0">
      <w:start w:val="1"/>
      <w:numFmt w:val="bullet"/>
      <w:lvlText w:val="-"/>
      <w:lvlJc w:val="left"/>
      <w:pPr>
        <w:tabs>
          <w:tab w:val="num" w:pos="720"/>
        </w:tabs>
        <w:ind w:left="720" w:hanging="360"/>
      </w:pPr>
      <w:rPr>
        <w:rFonts w:ascii="Arial" w:hAnsi="Arial" w:cs="Aria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AT" w:vendorID="64" w:dllVersion="131078" w:nlCheck="1" w:checkStyle="0"/>
  <w:activeWritingStyle w:appName="MSWord" w:lang="de-DE"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D4F"/>
    <w:rsid w:val="00010E92"/>
    <w:rsid w:val="000719B8"/>
    <w:rsid w:val="000F3193"/>
    <w:rsid w:val="001C0D1C"/>
    <w:rsid w:val="002014D3"/>
    <w:rsid w:val="00227125"/>
    <w:rsid w:val="00262FD5"/>
    <w:rsid w:val="0027473A"/>
    <w:rsid w:val="0027512C"/>
    <w:rsid w:val="002946B8"/>
    <w:rsid w:val="002F0D99"/>
    <w:rsid w:val="00335E63"/>
    <w:rsid w:val="00350F98"/>
    <w:rsid w:val="00372068"/>
    <w:rsid w:val="00372D53"/>
    <w:rsid w:val="00394855"/>
    <w:rsid w:val="003B676F"/>
    <w:rsid w:val="003C28FE"/>
    <w:rsid w:val="00483B87"/>
    <w:rsid w:val="004F784F"/>
    <w:rsid w:val="00551F89"/>
    <w:rsid w:val="00564569"/>
    <w:rsid w:val="005B1ADB"/>
    <w:rsid w:val="005E4D4F"/>
    <w:rsid w:val="006004DA"/>
    <w:rsid w:val="00660911"/>
    <w:rsid w:val="006671BA"/>
    <w:rsid w:val="006D700C"/>
    <w:rsid w:val="007230E8"/>
    <w:rsid w:val="007378C8"/>
    <w:rsid w:val="00741EC0"/>
    <w:rsid w:val="007F6EBC"/>
    <w:rsid w:val="00803917"/>
    <w:rsid w:val="00897FF2"/>
    <w:rsid w:val="008E1594"/>
    <w:rsid w:val="009410D4"/>
    <w:rsid w:val="00A07737"/>
    <w:rsid w:val="00A156E4"/>
    <w:rsid w:val="00A6148D"/>
    <w:rsid w:val="00BF05FA"/>
    <w:rsid w:val="00C20E00"/>
    <w:rsid w:val="00CB1D4B"/>
    <w:rsid w:val="00CB24D5"/>
    <w:rsid w:val="00CE1A70"/>
    <w:rsid w:val="00D458E2"/>
    <w:rsid w:val="00D53E86"/>
    <w:rsid w:val="00D736F8"/>
    <w:rsid w:val="00DC0824"/>
    <w:rsid w:val="00E134A3"/>
    <w:rsid w:val="00E520E6"/>
    <w:rsid w:val="00E54A4B"/>
    <w:rsid w:val="00FB69AE"/>
    <w:rsid w:val="00FC3A04"/>
    <w:rsid w:val="00FD5D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3DE8E"/>
  <w15:chartTrackingRefBased/>
  <w15:docId w15:val="{5AB661ED-F8E9-B842-BFAC-3D71C3AF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7125"/>
    <w:pPr>
      <w:jc w:val="both"/>
    </w:pPr>
    <w:rPr>
      <w:rFonts w:ascii="Arial" w:hAnsi="Arial"/>
      <w:szCs w:val="24"/>
      <w:lang w:val="de-DE"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aliases w:val="Footnote Reference Number,-E Fußnotenzeichen,(Diplomarbeit FZ),(Diplomarbeit FZ)1,(Diplomarbeit FZ)2,(Diplomarbeit FZ)3,(Diplomarbeit FZ)4,(Diplomarbeit FZ)5,(Diplomarbeit FZ)6,(Diplomarbeit FZ)7,(Diplomarbeit FZ)8,(Diplomarbeit FZ)9"/>
    <w:semiHidden/>
    <w:rsid w:val="005E4D4F"/>
    <w:rPr>
      <w:vertAlign w:val="superscript"/>
    </w:rPr>
  </w:style>
  <w:style w:type="paragraph" w:styleId="Titel">
    <w:name w:val="Title"/>
    <w:basedOn w:val="Standard"/>
    <w:link w:val="TitelZchn"/>
    <w:qFormat/>
    <w:rsid w:val="005E4D4F"/>
    <w:pPr>
      <w:pageBreakBefore/>
      <w:spacing w:before="120" w:after="120"/>
      <w:jc w:val="center"/>
    </w:pPr>
    <w:rPr>
      <w:b/>
      <w:snapToGrid w:val="0"/>
      <w:kern w:val="28"/>
      <w:sz w:val="32"/>
      <w:szCs w:val="20"/>
      <w:lang w:eastAsia="en-US"/>
    </w:rPr>
  </w:style>
  <w:style w:type="numbering" w:customStyle="1" w:styleId="Aufzhlung">
    <w:name w:val="Aufzählung"/>
    <w:basedOn w:val="KeineListe"/>
    <w:rsid w:val="00227125"/>
    <w:pPr>
      <w:numPr>
        <w:numId w:val="2"/>
      </w:numPr>
    </w:pPr>
  </w:style>
  <w:style w:type="paragraph" w:customStyle="1" w:styleId="Abbildungsbeschriftung">
    <w:name w:val="Abbildungsbeschriftung"/>
    <w:basedOn w:val="Standard"/>
    <w:rsid w:val="002946B8"/>
    <w:rPr>
      <w:i/>
      <w:iCs/>
    </w:rPr>
  </w:style>
  <w:style w:type="character" w:customStyle="1" w:styleId="TitelZchn">
    <w:name w:val="Titel Zchn"/>
    <w:link w:val="Titel"/>
    <w:rsid w:val="005E4D4F"/>
    <w:rPr>
      <w:rFonts w:ascii="Arial" w:hAnsi="Arial"/>
      <w:b/>
      <w:snapToGrid w:val="0"/>
      <w:kern w:val="28"/>
      <w:sz w:val="32"/>
      <w:lang w:val="de-DE" w:eastAsia="en-US" w:bidi="ar-SA"/>
    </w:rPr>
  </w:style>
  <w:style w:type="paragraph" w:customStyle="1" w:styleId="Ueberschrift">
    <w:name w:val="Ueberschrift"/>
    <w:basedOn w:val="Standard"/>
    <w:link w:val="UeberschriftChar"/>
    <w:rsid w:val="00A07737"/>
    <w:pPr>
      <w:spacing w:before="120" w:after="120"/>
    </w:pPr>
    <w:rPr>
      <w:b/>
      <w:spacing w:val="-5"/>
      <w:sz w:val="22"/>
      <w:lang w:eastAsia="de-DE"/>
    </w:rPr>
  </w:style>
  <w:style w:type="character" w:customStyle="1" w:styleId="UeberschriftChar">
    <w:name w:val="Ueberschrift Char"/>
    <w:link w:val="Ueberschrift"/>
    <w:rsid w:val="00A07737"/>
    <w:rPr>
      <w:rFonts w:ascii="Arial" w:hAnsi="Arial"/>
      <w:b/>
      <w:spacing w:val="-5"/>
      <w:sz w:val="22"/>
      <w:szCs w:val="24"/>
      <w:lang w:val="de-DE" w:eastAsia="de-DE" w:bidi="ar-SA"/>
    </w:rPr>
  </w:style>
  <w:style w:type="paragraph" w:customStyle="1" w:styleId="Abstract-Titel">
    <w:name w:val="Abstract-Titel"/>
    <w:basedOn w:val="Titel"/>
    <w:rsid w:val="005E4D4F"/>
    <w:rPr>
      <w:rFonts w:cs="Arial"/>
    </w:rPr>
  </w:style>
  <w:style w:type="paragraph" w:customStyle="1" w:styleId="AutorenOrganisation">
    <w:name w:val="Autoren &amp; Organisation"/>
    <w:basedOn w:val="Standard"/>
    <w:rsid w:val="00010E92"/>
    <w:pPr>
      <w:tabs>
        <w:tab w:val="left" w:pos="1560"/>
      </w:tabs>
      <w:overflowPunct w:val="0"/>
      <w:autoSpaceDE w:val="0"/>
      <w:autoSpaceDN w:val="0"/>
      <w:adjustRightInd w:val="0"/>
      <w:jc w:val="center"/>
      <w:textAlignment w:val="baseline"/>
    </w:pPr>
    <w:rPr>
      <w:rFonts w:cs="Arial"/>
      <w:color w:val="181512"/>
      <w:spacing w:val="-5"/>
      <w:sz w:val="24"/>
      <w:lang w:val="de-AT" w:eastAsia="de-DE"/>
    </w:rPr>
  </w:style>
  <w:style w:type="paragraph" w:customStyle="1" w:styleId="Literatur">
    <w:name w:val="Literatur"/>
    <w:basedOn w:val="Standard"/>
    <w:rsid w:val="005E4D4F"/>
    <w:pPr>
      <w:ind w:left="284" w:hanging="284"/>
    </w:pPr>
    <w:rPr>
      <w:rFonts w:cs="Arial"/>
      <w:szCs w:val="20"/>
      <w:lang w:eastAsia="de-DE"/>
    </w:rPr>
  </w:style>
  <w:style w:type="paragraph" w:styleId="Beschriftung">
    <w:name w:val="caption"/>
    <w:basedOn w:val="Standard"/>
    <w:next w:val="Standard"/>
    <w:uiPriority w:val="35"/>
    <w:unhideWhenUsed/>
    <w:qFormat/>
    <w:rsid w:val="00CB24D5"/>
    <w:pPr>
      <w:spacing w:after="200"/>
    </w:pPr>
    <w:rPr>
      <w:i/>
      <w:iCs/>
      <w:color w:val="44546A" w:themeColor="text2"/>
      <w:sz w:val="18"/>
      <w:szCs w:val="18"/>
    </w:rPr>
  </w:style>
  <w:style w:type="paragraph" w:styleId="Literaturverzeichnis">
    <w:name w:val="Bibliography"/>
    <w:basedOn w:val="Standard"/>
    <w:next w:val="Standard"/>
    <w:uiPriority w:val="37"/>
    <w:unhideWhenUsed/>
    <w:rsid w:val="00C20E00"/>
  </w:style>
  <w:style w:type="paragraph" w:styleId="Listenabsatz">
    <w:name w:val="List Paragraph"/>
    <w:basedOn w:val="Standard"/>
    <w:uiPriority w:val="34"/>
    <w:qFormat/>
    <w:rsid w:val="008E1594"/>
    <w:pPr>
      <w:ind w:left="720"/>
      <w:contextualSpacing/>
    </w:pPr>
  </w:style>
  <w:style w:type="paragraph" w:styleId="Funotentext">
    <w:name w:val="footnote text"/>
    <w:basedOn w:val="Standard"/>
    <w:link w:val="FunotentextZchn"/>
    <w:uiPriority w:val="99"/>
    <w:semiHidden/>
    <w:unhideWhenUsed/>
    <w:rsid w:val="0027512C"/>
    <w:rPr>
      <w:szCs w:val="20"/>
    </w:rPr>
  </w:style>
  <w:style w:type="character" w:customStyle="1" w:styleId="FunotentextZchn">
    <w:name w:val="Fußnotentext Zchn"/>
    <w:basedOn w:val="Absatz-Standardschriftart"/>
    <w:link w:val="Funotentext"/>
    <w:uiPriority w:val="99"/>
    <w:semiHidden/>
    <w:rsid w:val="0027512C"/>
    <w:rPr>
      <w:rFonts w:ascii="Arial" w:hAnsi="Arial"/>
      <w:lang w:val="de-DE" w:eastAsia="ko-KR"/>
    </w:rPr>
  </w:style>
  <w:style w:type="character" w:styleId="Hyperlink">
    <w:name w:val="Hyperlink"/>
    <w:basedOn w:val="Absatz-Standardschriftart"/>
    <w:uiPriority w:val="99"/>
    <w:unhideWhenUsed/>
    <w:rsid w:val="002751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057023">
      <w:bodyDiv w:val="1"/>
      <w:marLeft w:val="0"/>
      <w:marRight w:val="0"/>
      <w:marTop w:val="0"/>
      <w:marBottom w:val="0"/>
      <w:divBdr>
        <w:top w:val="none" w:sz="0" w:space="0" w:color="auto"/>
        <w:left w:val="none" w:sz="0" w:space="0" w:color="auto"/>
        <w:bottom w:val="none" w:sz="0" w:space="0" w:color="auto"/>
        <w:right w:val="none" w:sz="0" w:space="0" w:color="auto"/>
      </w:divBdr>
    </w:div>
    <w:div w:id="540634452">
      <w:bodyDiv w:val="1"/>
      <w:marLeft w:val="0"/>
      <w:marRight w:val="0"/>
      <w:marTop w:val="0"/>
      <w:marBottom w:val="0"/>
      <w:divBdr>
        <w:top w:val="none" w:sz="0" w:space="0" w:color="auto"/>
        <w:left w:val="none" w:sz="0" w:space="0" w:color="auto"/>
        <w:bottom w:val="none" w:sz="0" w:space="0" w:color="auto"/>
        <w:right w:val="none" w:sz="0" w:space="0" w:color="auto"/>
      </w:divBdr>
    </w:div>
    <w:div w:id="718436443">
      <w:bodyDiv w:val="1"/>
      <w:marLeft w:val="0"/>
      <w:marRight w:val="0"/>
      <w:marTop w:val="0"/>
      <w:marBottom w:val="0"/>
      <w:divBdr>
        <w:top w:val="none" w:sz="0" w:space="0" w:color="auto"/>
        <w:left w:val="none" w:sz="0" w:space="0" w:color="auto"/>
        <w:bottom w:val="none" w:sz="0" w:space="0" w:color="auto"/>
        <w:right w:val="none" w:sz="0" w:space="0" w:color="auto"/>
      </w:divBdr>
    </w:div>
    <w:div w:id="794060337">
      <w:bodyDiv w:val="1"/>
      <w:marLeft w:val="0"/>
      <w:marRight w:val="0"/>
      <w:marTop w:val="0"/>
      <w:marBottom w:val="0"/>
      <w:divBdr>
        <w:top w:val="none" w:sz="0" w:space="0" w:color="auto"/>
        <w:left w:val="none" w:sz="0" w:space="0" w:color="auto"/>
        <w:bottom w:val="none" w:sz="0" w:space="0" w:color="auto"/>
        <w:right w:val="none" w:sz="0" w:space="0" w:color="auto"/>
      </w:divBdr>
    </w:div>
    <w:div w:id="957368072">
      <w:bodyDiv w:val="1"/>
      <w:marLeft w:val="0"/>
      <w:marRight w:val="0"/>
      <w:marTop w:val="0"/>
      <w:marBottom w:val="0"/>
      <w:divBdr>
        <w:top w:val="none" w:sz="0" w:space="0" w:color="auto"/>
        <w:left w:val="none" w:sz="0" w:space="0" w:color="auto"/>
        <w:bottom w:val="none" w:sz="0" w:space="0" w:color="auto"/>
        <w:right w:val="none" w:sz="0" w:space="0" w:color="auto"/>
      </w:divBdr>
    </w:div>
    <w:div w:id="959997312">
      <w:bodyDiv w:val="1"/>
      <w:marLeft w:val="0"/>
      <w:marRight w:val="0"/>
      <w:marTop w:val="0"/>
      <w:marBottom w:val="0"/>
      <w:divBdr>
        <w:top w:val="none" w:sz="0" w:space="0" w:color="auto"/>
        <w:left w:val="none" w:sz="0" w:space="0" w:color="auto"/>
        <w:bottom w:val="none" w:sz="0" w:space="0" w:color="auto"/>
        <w:right w:val="none" w:sz="0" w:space="0" w:color="auto"/>
      </w:divBdr>
    </w:div>
    <w:div w:id="968903688">
      <w:bodyDiv w:val="1"/>
      <w:marLeft w:val="0"/>
      <w:marRight w:val="0"/>
      <w:marTop w:val="0"/>
      <w:marBottom w:val="0"/>
      <w:divBdr>
        <w:top w:val="none" w:sz="0" w:space="0" w:color="auto"/>
        <w:left w:val="none" w:sz="0" w:space="0" w:color="auto"/>
        <w:bottom w:val="none" w:sz="0" w:space="0" w:color="auto"/>
        <w:right w:val="none" w:sz="0" w:space="0" w:color="auto"/>
      </w:divBdr>
    </w:div>
    <w:div w:id="976647263">
      <w:bodyDiv w:val="1"/>
      <w:marLeft w:val="0"/>
      <w:marRight w:val="0"/>
      <w:marTop w:val="0"/>
      <w:marBottom w:val="0"/>
      <w:divBdr>
        <w:top w:val="none" w:sz="0" w:space="0" w:color="auto"/>
        <w:left w:val="none" w:sz="0" w:space="0" w:color="auto"/>
        <w:bottom w:val="none" w:sz="0" w:space="0" w:color="auto"/>
        <w:right w:val="none" w:sz="0" w:space="0" w:color="auto"/>
      </w:divBdr>
    </w:div>
    <w:div w:id="1135290395">
      <w:bodyDiv w:val="1"/>
      <w:marLeft w:val="0"/>
      <w:marRight w:val="0"/>
      <w:marTop w:val="0"/>
      <w:marBottom w:val="0"/>
      <w:divBdr>
        <w:top w:val="none" w:sz="0" w:space="0" w:color="auto"/>
        <w:left w:val="none" w:sz="0" w:space="0" w:color="auto"/>
        <w:bottom w:val="none" w:sz="0" w:space="0" w:color="auto"/>
        <w:right w:val="none" w:sz="0" w:space="0" w:color="auto"/>
      </w:divBdr>
    </w:div>
    <w:div w:id="1207063613">
      <w:bodyDiv w:val="1"/>
      <w:marLeft w:val="0"/>
      <w:marRight w:val="0"/>
      <w:marTop w:val="0"/>
      <w:marBottom w:val="0"/>
      <w:divBdr>
        <w:top w:val="none" w:sz="0" w:space="0" w:color="auto"/>
        <w:left w:val="none" w:sz="0" w:space="0" w:color="auto"/>
        <w:bottom w:val="none" w:sz="0" w:space="0" w:color="auto"/>
        <w:right w:val="none" w:sz="0" w:space="0" w:color="auto"/>
      </w:divBdr>
    </w:div>
    <w:div w:id="1259756439">
      <w:bodyDiv w:val="1"/>
      <w:marLeft w:val="0"/>
      <w:marRight w:val="0"/>
      <w:marTop w:val="0"/>
      <w:marBottom w:val="0"/>
      <w:divBdr>
        <w:top w:val="none" w:sz="0" w:space="0" w:color="auto"/>
        <w:left w:val="none" w:sz="0" w:space="0" w:color="auto"/>
        <w:bottom w:val="none" w:sz="0" w:space="0" w:color="auto"/>
        <w:right w:val="none" w:sz="0" w:space="0" w:color="auto"/>
      </w:divBdr>
    </w:div>
    <w:div w:id="1284267815">
      <w:bodyDiv w:val="1"/>
      <w:marLeft w:val="0"/>
      <w:marRight w:val="0"/>
      <w:marTop w:val="0"/>
      <w:marBottom w:val="0"/>
      <w:divBdr>
        <w:top w:val="none" w:sz="0" w:space="0" w:color="auto"/>
        <w:left w:val="none" w:sz="0" w:space="0" w:color="auto"/>
        <w:bottom w:val="none" w:sz="0" w:space="0" w:color="auto"/>
        <w:right w:val="none" w:sz="0" w:space="0" w:color="auto"/>
      </w:divBdr>
    </w:div>
    <w:div w:id="1477263658">
      <w:bodyDiv w:val="1"/>
      <w:marLeft w:val="0"/>
      <w:marRight w:val="0"/>
      <w:marTop w:val="0"/>
      <w:marBottom w:val="0"/>
      <w:divBdr>
        <w:top w:val="none" w:sz="0" w:space="0" w:color="auto"/>
        <w:left w:val="none" w:sz="0" w:space="0" w:color="auto"/>
        <w:bottom w:val="none" w:sz="0" w:space="0" w:color="auto"/>
        <w:right w:val="none" w:sz="0" w:space="0" w:color="auto"/>
      </w:divBdr>
    </w:div>
    <w:div w:id="1573277479">
      <w:bodyDiv w:val="1"/>
      <w:marLeft w:val="0"/>
      <w:marRight w:val="0"/>
      <w:marTop w:val="0"/>
      <w:marBottom w:val="0"/>
      <w:divBdr>
        <w:top w:val="none" w:sz="0" w:space="0" w:color="auto"/>
        <w:left w:val="none" w:sz="0" w:space="0" w:color="auto"/>
        <w:bottom w:val="none" w:sz="0" w:space="0" w:color="auto"/>
        <w:right w:val="none" w:sz="0" w:space="0" w:color="auto"/>
      </w:divBdr>
    </w:div>
    <w:div w:id="1626158960">
      <w:bodyDiv w:val="1"/>
      <w:marLeft w:val="0"/>
      <w:marRight w:val="0"/>
      <w:marTop w:val="0"/>
      <w:marBottom w:val="0"/>
      <w:divBdr>
        <w:top w:val="none" w:sz="0" w:space="0" w:color="auto"/>
        <w:left w:val="none" w:sz="0" w:space="0" w:color="auto"/>
        <w:bottom w:val="none" w:sz="0" w:space="0" w:color="auto"/>
        <w:right w:val="none" w:sz="0" w:space="0" w:color="auto"/>
      </w:divBdr>
    </w:div>
    <w:div w:id="1735082585">
      <w:bodyDiv w:val="1"/>
      <w:marLeft w:val="0"/>
      <w:marRight w:val="0"/>
      <w:marTop w:val="0"/>
      <w:marBottom w:val="0"/>
      <w:divBdr>
        <w:top w:val="none" w:sz="0" w:space="0" w:color="auto"/>
        <w:left w:val="none" w:sz="0" w:space="0" w:color="auto"/>
        <w:bottom w:val="none" w:sz="0" w:space="0" w:color="auto"/>
        <w:right w:val="none" w:sz="0" w:space="0" w:color="auto"/>
      </w:divBdr>
    </w:div>
    <w:div w:id="1751075359">
      <w:bodyDiv w:val="1"/>
      <w:marLeft w:val="0"/>
      <w:marRight w:val="0"/>
      <w:marTop w:val="0"/>
      <w:marBottom w:val="0"/>
      <w:divBdr>
        <w:top w:val="none" w:sz="0" w:space="0" w:color="auto"/>
        <w:left w:val="none" w:sz="0" w:space="0" w:color="auto"/>
        <w:bottom w:val="none" w:sz="0" w:space="0" w:color="auto"/>
        <w:right w:val="none" w:sz="0" w:space="0" w:color="auto"/>
      </w:divBdr>
    </w:div>
    <w:div w:id="178881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salib2022</b:Tag>
    <b:SourceType>ArticleInAPeriodical</b:SourceType>
    <b:Guid>{F5A49554-7625-4D43-8C1E-8F8596FAFACA}</b:Guid>
    <b:Author>
      <b:Author>
        <b:NameList>
          <b:Person>
            <b:Last>Iwanaga</b:Last>
            <b:First>T.</b:First>
          </b:Person>
          <b:Person>
            <b:Last>Usher</b:Last>
            <b:First>W.</b:First>
          </b:Person>
          <b:Person>
            <b:Last>Herman</b:Last>
            <b:First>J.</b:First>
          </b:Person>
        </b:NameList>
      </b:Author>
    </b:Author>
    <b:Title>Toward SALib 2.0: Advancing the accessibility and interpretability of global sensitivity analyses</b:Title>
    <b:PeriodicalTitle>Socio-Environmental Systems Modelling</b:PeriodicalTitle>
    <b:Year>2022</b:Year>
    <b:RefOrder>1</b:RefOrder>
  </b:Source>
  <b:Source>
    <b:Tag>Gar18</b:Tag>
    <b:SourceType>ArticleInAPeriodical</b:SourceType>
    <b:Guid>{75507E3F-D4A8-4797-ACA0-45F82D975A8C}</b:Guid>
    <b:Author>
      <b:Author>
        <b:NameList>
          <b:Person>
            <b:Last>Gardner</b:Last>
            <b:First>Jacob</b:First>
            <b:Middle>R.</b:Middle>
          </b:Person>
          <b:Person>
            <b:Last>Pleiss</b:Last>
            <b:First>Geoff</b:First>
          </b:Person>
          <b:Person>
            <b:Last>Bindel</b:Last>
            <b:First>David</b:First>
          </b:Person>
          <b:Person>
            <b:Last>Weinberger</b:Last>
            <b:First>Kilian</b:First>
            <b:Middle>Q</b:Middle>
          </b:Person>
          <b:Person>
            <b:Last>Wilson</b:Last>
          </b:Person>
          <b:Person>
            <b:Last>Gordon</b:Last>
            <b:First>Andrew</b:First>
          </b:Person>
        </b:NameList>
      </b:Author>
    </b:Author>
    <b:Title>GPyTorch: Blackbox Matrix-Matrix Gaussian Process Inference with GPU Acceleration</b:Title>
    <b:PeriodicalTitle>Advances in Neural Information Processing Systems </b:PeriodicalTitle>
    <b:Year>2018</b:Year>
    <b:RefOrder>2</b:RefOrder>
  </b:Source>
  <b:Source>
    <b:Tag>gperks</b:Tag>
    <b:SourceType>InternetSite</b:SourceType>
    <b:Guid>{DD104B80-742B-4D3A-9C30-02A38ABF099C}</b:Guid>
    <b:Title>https://github.com/stelong/GPErks</b:Title>
    <b:Year>2021</b:Year>
    <b:RefOrder>3</b:RefOrder>
  </b:Source>
</b:Sources>
</file>

<file path=customXml/itemProps1.xml><?xml version="1.0" encoding="utf-8"?>
<ds:datastoreItem xmlns:ds="http://schemas.openxmlformats.org/officeDocument/2006/customXml" ds:itemID="{209D9ED4-D68D-4653-B582-DADCFC15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4897</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vt:lpstr>
      <vt:lpstr>Titel</vt:lpstr>
    </vt:vector>
  </TitlesOfParts>
  <Company>TU-Wien Campuslizenz</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Gerald</dc:creator>
  <cp:keywords/>
  <cp:lastModifiedBy>Jana Reiter</cp:lastModifiedBy>
  <cp:revision>12</cp:revision>
  <dcterms:created xsi:type="dcterms:W3CDTF">2022-11-15T15:08:00Z</dcterms:created>
  <dcterms:modified xsi:type="dcterms:W3CDTF">2022-11-22T08:40:00Z</dcterms:modified>
</cp:coreProperties>
</file>