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1A21" w14:textId="61256FE5" w:rsidR="005E4D4F" w:rsidRPr="00273CB7" w:rsidRDefault="00273CB7" w:rsidP="005E4D4F">
      <w:pPr>
        <w:pStyle w:val="Abstract-Titel"/>
        <w:rPr>
          <w:lang w:val="en-IE"/>
        </w:rPr>
      </w:pPr>
      <w:r w:rsidRPr="00273CB7">
        <w:rPr>
          <w:lang w:val="en-IE"/>
        </w:rPr>
        <w:t>Consistently representing long-term dynamics of energy-economy interrelations in context of</w:t>
      </w:r>
      <w:r w:rsidR="00812972">
        <w:rPr>
          <w:lang w:val="en-IE"/>
        </w:rPr>
        <w:t xml:space="preserve"> the</w:t>
      </w:r>
      <w:r w:rsidRPr="00273CB7">
        <w:rPr>
          <w:lang w:val="en-IE"/>
        </w:rPr>
        <w:t xml:space="preserve"> WILIAM </w:t>
      </w:r>
      <w:r w:rsidR="00812972">
        <w:rPr>
          <w:lang w:val="en-IE"/>
        </w:rPr>
        <w:t>I</w:t>
      </w:r>
      <w:r w:rsidRPr="00273CB7">
        <w:rPr>
          <w:lang w:val="en-IE"/>
        </w:rPr>
        <w:t xml:space="preserve">ntegrated </w:t>
      </w:r>
      <w:r w:rsidR="00812972">
        <w:rPr>
          <w:lang w:val="en-IE"/>
        </w:rPr>
        <w:t>A</w:t>
      </w:r>
      <w:r w:rsidRPr="00273CB7">
        <w:rPr>
          <w:lang w:val="en-IE"/>
        </w:rPr>
        <w:t xml:space="preserve">ssessment </w:t>
      </w:r>
      <w:r w:rsidR="00812972">
        <w:rPr>
          <w:lang w:val="en-IE"/>
        </w:rPr>
        <w:t>M</w:t>
      </w:r>
      <w:r w:rsidRPr="00273CB7">
        <w:rPr>
          <w:lang w:val="en-IE"/>
        </w:rPr>
        <w:t>odel</w:t>
      </w:r>
    </w:p>
    <w:p w14:paraId="47B52241" w14:textId="2E0A7480" w:rsidR="00BF05FA" w:rsidRPr="004A02CB" w:rsidRDefault="00BF05FA" w:rsidP="00A156E4">
      <w:pPr>
        <w:pStyle w:val="AutorenOrganisation"/>
      </w:pPr>
      <w:r w:rsidRPr="004A02CB">
        <w:t>Themenbereich</w:t>
      </w:r>
      <w:r w:rsidR="00273CB7" w:rsidRPr="004A02CB">
        <w:t>: Energiesystem- und Klimamodellierung</w:t>
      </w:r>
    </w:p>
    <w:p w14:paraId="0AEFEF48" w14:textId="00FD1874" w:rsidR="005E4D4F" w:rsidRPr="00A07DBA" w:rsidRDefault="00273CB7" w:rsidP="00A156E4">
      <w:pPr>
        <w:pStyle w:val="AutorenOrganisation"/>
      </w:pPr>
      <w:r w:rsidRPr="00A07DBA">
        <w:t>Lukas EGGLER</w:t>
      </w:r>
      <w:r w:rsidR="005E4D4F" w:rsidRPr="00273CB7">
        <w:rPr>
          <w:vertAlign w:val="superscript"/>
          <w:lang w:val="en-IE"/>
        </w:rPr>
        <w:footnoteReference w:id="1"/>
      </w:r>
      <w:r w:rsidR="00A156E4" w:rsidRPr="00A07DBA">
        <w:rPr>
          <w:vertAlign w:val="superscript"/>
        </w:rPr>
        <w:t>(1)</w:t>
      </w:r>
    </w:p>
    <w:p w14:paraId="31BB6490" w14:textId="2E4EA625" w:rsidR="005E4D4F" w:rsidRPr="00A07DBA" w:rsidRDefault="00A156E4" w:rsidP="005E4D4F">
      <w:pPr>
        <w:pStyle w:val="AutorenOrganisation"/>
      </w:pPr>
      <w:r w:rsidRPr="00A07DBA">
        <w:rPr>
          <w:vertAlign w:val="superscript"/>
        </w:rPr>
        <w:t>(</w:t>
      </w:r>
      <w:proofErr w:type="gramStart"/>
      <w:r w:rsidR="00010E92" w:rsidRPr="00A07DBA">
        <w:rPr>
          <w:vertAlign w:val="superscript"/>
        </w:rPr>
        <w:t>1</w:t>
      </w:r>
      <w:r w:rsidRPr="00A07DBA">
        <w:rPr>
          <w:vertAlign w:val="superscript"/>
        </w:rPr>
        <w:t>)</w:t>
      </w:r>
      <w:r w:rsidR="00273CB7" w:rsidRPr="00A07DBA">
        <w:t>Austrian</w:t>
      </w:r>
      <w:proofErr w:type="gramEnd"/>
      <w:r w:rsidR="00273CB7" w:rsidRPr="00A07DBA">
        <w:t xml:space="preserve"> </w:t>
      </w:r>
      <w:proofErr w:type="spellStart"/>
      <w:r w:rsidR="00273CB7" w:rsidRPr="00A07DBA">
        <w:t>Energy</w:t>
      </w:r>
      <w:proofErr w:type="spellEnd"/>
      <w:r w:rsidR="00273CB7" w:rsidRPr="00A07DBA">
        <w:t xml:space="preserve"> Agency</w:t>
      </w:r>
    </w:p>
    <w:p w14:paraId="7D0DC61F" w14:textId="77777777" w:rsidR="00A07737" w:rsidRPr="00A07DBA" w:rsidRDefault="00A07737" w:rsidP="00FB69AE">
      <w:pPr>
        <w:rPr>
          <w:lang w:val="de-AT"/>
        </w:rPr>
      </w:pPr>
    </w:p>
    <w:p w14:paraId="14767CFD" w14:textId="5DAB5568" w:rsidR="005E4D4F" w:rsidRPr="00A07DBA" w:rsidRDefault="005E4D4F" w:rsidP="005E4D4F">
      <w:pPr>
        <w:pStyle w:val="Ueberschrift"/>
        <w:rPr>
          <w:lang w:val="de-AT"/>
        </w:rPr>
      </w:pPr>
      <w:r w:rsidRPr="00A07DBA">
        <w:rPr>
          <w:lang w:val="de-AT"/>
        </w:rPr>
        <w:t>Motivation und zentrale Fragestellung</w:t>
      </w:r>
      <w:r w:rsidR="00EF1ED6">
        <w:rPr>
          <w:lang w:val="de-AT"/>
        </w:rPr>
        <w:t xml:space="preserve"> </w:t>
      </w:r>
    </w:p>
    <w:p w14:paraId="6A7F62E7" w14:textId="55DF51A9" w:rsidR="00A07DBA" w:rsidRDefault="00273CB7" w:rsidP="00227125">
      <w:pPr>
        <w:rPr>
          <w:lang w:val="en-IE"/>
        </w:rPr>
      </w:pPr>
      <w:r w:rsidRPr="00273CB7">
        <w:rPr>
          <w:lang w:val="en-IE"/>
        </w:rPr>
        <w:t>WILIAM (</w:t>
      </w:r>
      <w:proofErr w:type="spellStart"/>
      <w:r w:rsidRPr="007739F8">
        <w:rPr>
          <w:b/>
          <w:lang w:val="en-IE"/>
        </w:rPr>
        <w:t>WI</w:t>
      </w:r>
      <w:r w:rsidRPr="00273CB7">
        <w:rPr>
          <w:lang w:val="en-IE"/>
        </w:rPr>
        <w:t>thin</w:t>
      </w:r>
      <w:proofErr w:type="spellEnd"/>
      <w:r w:rsidRPr="00273CB7">
        <w:rPr>
          <w:lang w:val="en-IE"/>
        </w:rPr>
        <w:t xml:space="preserve"> </w:t>
      </w:r>
      <w:r w:rsidRPr="007739F8">
        <w:rPr>
          <w:b/>
          <w:lang w:val="en-IE"/>
        </w:rPr>
        <w:t>L</w:t>
      </w:r>
      <w:r w:rsidRPr="00273CB7">
        <w:rPr>
          <w:lang w:val="en-IE"/>
        </w:rPr>
        <w:t xml:space="preserve">imits </w:t>
      </w:r>
      <w:r w:rsidRPr="007739F8">
        <w:rPr>
          <w:b/>
          <w:lang w:val="en-IE"/>
        </w:rPr>
        <w:t>I</w:t>
      </w:r>
      <w:r w:rsidRPr="00273CB7">
        <w:rPr>
          <w:lang w:val="en-IE"/>
        </w:rPr>
        <w:t xml:space="preserve">ntegrated </w:t>
      </w:r>
      <w:r w:rsidRPr="007739F8">
        <w:rPr>
          <w:b/>
          <w:lang w:val="en-IE"/>
        </w:rPr>
        <w:t>A</w:t>
      </w:r>
      <w:r w:rsidRPr="00273CB7">
        <w:rPr>
          <w:lang w:val="en-IE"/>
        </w:rPr>
        <w:t xml:space="preserve">ssessment </w:t>
      </w:r>
      <w:r w:rsidRPr="007739F8">
        <w:rPr>
          <w:b/>
          <w:lang w:val="en-IE"/>
        </w:rPr>
        <w:t>M</w:t>
      </w:r>
      <w:r w:rsidRPr="00273CB7">
        <w:rPr>
          <w:lang w:val="en-IE"/>
        </w:rPr>
        <w:t>odel)</w:t>
      </w:r>
      <w:r>
        <w:rPr>
          <w:lang w:val="en-IE"/>
        </w:rPr>
        <w:t xml:space="preserve"> is a </w:t>
      </w:r>
      <w:r w:rsidR="007739F8">
        <w:rPr>
          <w:lang w:val="en-IE"/>
        </w:rPr>
        <w:t>long-term</w:t>
      </w:r>
      <w:r w:rsidR="00A07DBA">
        <w:rPr>
          <w:lang w:val="en-IE"/>
        </w:rPr>
        <w:t xml:space="preserve"> integrated assessment model</w:t>
      </w:r>
      <w:r w:rsidR="00CE3733">
        <w:rPr>
          <w:lang w:val="en-IE"/>
        </w:rPr>
        <w:t xml:space="preserve"> developed </w:t>
      </w:r>
      <w:r w:rsidR="007739F8">
        <w:rPr>
          <w:lang w:val="en-IE"/>
        </w:rPr>
        <w:t xml:space="preserve">by the H2020 Project LOCOMOTION </w:t>
      </w:r>
      <w:r w:rsidR="00CE3733">
        <w:rPr>
          <w:lang w:val="en-IE"/>
        </w:rPr>
        <w:t>[1]</w:t>
      </w:r>
      <w:r w:rsidR="00A07DBA">
        <w:rPr>
          <w:lang w:val="en-IE"/>
        </w:rPr>
        <w:t>.</w:t>
      </w:r>
      <w:r w:rsidR="004D13A8">
        <w:rPr>
          <w:lang w:val="en-IE"/>
        </w:rPr>
        <w:t xml:space="preserve"> In conventional energy models, the development of the economy (and therefore a large part of resulting energy demand) </w:t>
      </w:r>
      <w:proofErr w:type="gramStart"/>
      <w:r w:rsidR="004D13A8">
        <w:rPr>
          <w:lang w:val="en-IE"/>
        </w:rPr>
        <w:t>is often treated</w:t>
      </w:r>
      <w:proofErr w:type="gramEnd"/>
      <w:r w:rsidR="004D13A8">
        <w:rPr>
          <w:lang w:val="en-IE"/>
        </w:rPr>
        <w:t xml:space="preserve"> as exogenous parameter via scenarios.</w:t>
      </w:r>
      <w:r w:rsidR="00A07DBA">
        <w:rPr>
          <w:lang w:val="en-IE"/>
        </w:rPr>
        <w:t xml:space="preserve"> Integrated Assessment Model</w:t>
      </w:r>
      <w:r w:rsidR="004D13A8">
        <w:rPr>
          <w:lang w:val="en-IE"/>
        </w:rPr>
        <w:t xml:space="preserve"> on the other side</w:t>
      </w:r>
      <w:r w:rsidR="00A07DBA">
        <w:rPr>
          <w:lang w:val="en-IE"/>
        </w:rPr>
        <w:t xml:space="preserve"> aim to integrate multiple dimensions – economy, energy, environment, social aspects – into one consistent </w:t>
      </w:r>
      <w:r w:rsidR="00EF1ED6">
        <w:rPr>
          <w:lang w:val="en-IE"/>
        </w:rPr>
        <w:t xml:space="preserve">modelling </w:t>
      </w:r>
      <w:r w:rsidR="00A07DBA">
        <w:rPr>
          <w:lang w:val="en-IE"/>
        </w:rPr>
        <w:t>framework.</w:t>
      </w:r>
      <w:r w:rsidR="00CE3733">
        <w:rPr>
          <w:lang w:val="en-IE"/>
        </w:rPr>
        <w:t xml:space="preserve"> </w:t>
      </w:r>
      <w:r w:rsidR="00A07DBA">
        <w:rPr>
          <w:lang w:val="en-IE"/>
        </w:rPr>
        <w:t xml:space="preserve">In </w:t>
      </w:r>
      <w:proofErr w:type="gramStart"/>
      <w:r w:rsidR="00A07DBA">
        <w:rPr>
          <w:lang w:val="en-IE"/>
        </w:rPr>
        <w:t>WILIAM</w:t>
      </w:r>
      <w:proofErr w:type="gramEnd"/>
      <w:r w:rsidR="00A07DBA">
        <w:rPr>
          <w:lang w:val="en-IE"/>
        </w:rPr>
        <w:t xml:space="preserve"> special attention is given to the interrelation between the energy sector and the economic system as a whole, aiming to </w:t>
      </w:r>
      <w:r w:rsidR="004D13A8">
        <w:rPr>
          <w:lang w:val="en-IE"/>
        </w:rPr>
        <w:t>better understand</w:t>
      </w:r>
      <w:r w:rsidR="00A07DBA">
        <w:rPr>
          <w:lang w:val="en-IE"/>
        </w:rPr>
        <w:t xml:space="preserve"> the </w:t>
      </w:r>
      <w:r w:rsidR="004D13A8">
        <w:rPr>
          <w:lang w:val="en-IE"/>
        </w:rPr>
        <w:t xml:space="preserve">impact of the </w:t>
      </w:r>
      <w:r w:rsidR="00A07DBA">
        <w:rPr>
          <w:lang w:val="en-IE"/>
        </w:rPr>
        <w:t xml:space="preserve">energy transition on </w:t>
      </w:r>
      <w:r w:rsidR="004D13A8" w:rsidRPr="004D13A8">
        <w:rPr>
          <w:lang w:val="en-IE"/>
        </w:rPr>
        <w:t>the whole</w:t>
      </w:r>
      <w:r w:rsidR="004D13A8">
        <w:rPr>
          <w:lang w:val="en-IE"/>
        </w:rPr>
        <w:t xml:space="preserve"> economy.</w:t>
      </w:r>
    </w:p>
    <w:p w14:paraId="5D458A6A" w14:textId="77777777" w:rsidR="005F4608" w:rsidRDefault="005F4608" w:rsidP="00227125">
      <w:pPr>
        <w:rPr>
          <w:lang w:val="en-IE"/>
        </w:rPr>
      </w:pPr>
    </w:p>
    <w:p w14:paraId="00203371" w14:textId="7F9A4DE5" w:rsidR="005E4D4F" w:rsidRPr="00EF1ED6" w:rsidRDefault="005E4D4F" w:rsidP="005E4D4F">
      <w:pPr>
        <w:pStyle w:val="Ueberschrift"/>
        <w:rPr>
          <w:lang w:val="en-IE"/>
        </w:rPr>
      </w:pPr>
      <w:proofErr w:type="spellStart"/>
      <w:r w:rsidRPr="00EF1ED6">
        <w:rPr>
          <w:lang w:val="en-IE"/>
        </w:rPr>
        <w:t>Methodische</w:t>
      </w:r>
      <w:proofErr w:type="spellEnd"/>
      <w:r w:rsidRPr="00EF1ED6">
        <w:rPr>
          <w:lang w:val="en-IE"/>
        </w:rPr>
        <w:t xml:space="preserve"> </w:t>
      </w:r>
      <w:proofErr w:type="spellStart"/>
      <w:r w:rsidRPr="00EF1ED6">
        <w:rPr>
          <w:lang w:val="en-IE"/>
        </w:rPr>
        <w:t>Vorgangsweise</w:t>
      </w:r>
      <w:proofErr w:type="spellEnd"/>
      <w:r w:rsidR="00EF1ED6" w:rsidRPr="00EF1ED6">
        <w:rPr>
          <w:lang w:val="en-IE"/>
        </w:rPr>
        <w:t xml:space="preserve"> </w:t>
      </w:r>
    </w:p>
    <w:p w14:paraId="52570D26" w14:textId="38C3B188" w:rsidR="00CE3733" w:rsidRDefault="00EF1ED6" w:rsidP="00A07DBA">
      <w:pPr>
        <w:rPr>
          <w:lang w:val="en-IE"/>
        </w:rPr>
      </w:pPr>
      <w:r>
        <w:rPr>
          <w:lang w:val="en-IE"/>
        </w:rPr>
        <w:t>At the heart of the economic module stands a multi-regional input output model (MRIO) with 35 Regions and 62 Sectors</w:t>
      </w:r>
      <w:r w:rsidR="00790205">
        <w:rPr>
          <w:lang w:val="en-IE"/>
        </w:rPr>
        <w:t>,</w:t>
      </w:r>
      <w:r>
        <w:rPr>
          <w:lang w:val="en-IE"/>
        </w:rPr>
        <w:t xml:space="preserve"> representing final</w:t>
      </w:r>
      <w:r w:rsidR="00790205">
        <w:rPr>
          <w:lang w:val="en-IE"/>
        </w:rPr>
        <w:t xml:space="preserve"> and intermediary</w:t>
      </w:r>
      <w:r>
        <w:rPr>
          <w:lang w:val="en-IE"/>
        </w:rPr>
        <w:t xml:space="preserve"> </w:t>
      </w:r>
      <w:r w:rsidR="004D13A8">
        <w:rPr>
          <w:lang w:val="en-IE"/>
        </w:rPr>
        <w:t xml:space="preserve">economic demand between sectors </w:t>
      </w:r>
      <w:r>
        <w:rPr>
          <w:lang w:val="en-IE"/>
        </w:rPr>
        <w:t>on a global scale.</w:t>
      </w:r>
      <w:r w:rsidR="00270437">
        <w:rPr>
          <w:lang w:val="en-IE"/>
        </w:rPr>
        <w:t xml:space="preserve"> </w:t>
      </w:r>
    </w:p>
    <w:p w14:paraId="2F09C53D" w14:textId="3366D4B3" w:rsidR="00CE3733" w:rsidRDefault="00270437" w:rsidP="00A07DBA">
      <w:pPr>
        <w:rPr>
          <w:lang w:val="en-IE"/>
        </w:rPr>
      </w:pPr>
      <w:r>
        <w:rPr>
          <w:lang w:val="en-IE"/>
        </w:rPr>
        <w:t xml:space="preserve">The energy module </w:t>
      </w:r>
      <w:r w:rsidR="00CE3733">
        <w:rPr>
          <w:lang w:val="en-IE"/>
        </w:rPr>
        <w:t>represents</w:t>
      </w:r>
      <w:r>
        <w:rPr>
          <w:lang w:val="en-IE"/>
        </w:rPr>
        <w:t xml:space="preserve"> the complete conversion chain from final energy </w:t>
      </w:r>
      <w:r w:rsidR="004D13A8">
        <w:rPr>
          <w:lang w:val="en-IE"/>
        </w:rPr>
        <w:t xml:space="preserve">demand </w:t>
      </w:r>
      <w:r>
        <w:rPr>
          <w:lang w:val="en-IE"/>
        </w:rPr>
        <w:t>via energy transformation</w:t>
      </w:r>
      <w:r w:rsidR="00812972">
        <w:rPr>
          <w:lang w:val="en-IE"/>
        </w:rPr>
        <w:t xml:space="preserve"> </w:t>
      </w:r>
      <w:r w:rsidR="004D13A8">
        <w:rPr>
          <w:lang w:val="en-IE"/>
        </w:rPr>
        <w:t>(</w:t>
      </w:r>
      <w:r w:rsidR="00812972">
        <w:rPr>
          <w:lang w:val="en-IE"/>
        </w:rPr>
        <w:t>in 39 transformation technologies</w:t>
      </w:r>
      <w:r w:rsidR="004D13A8">
        <w:rPr>
          <w:lang w:val="en-IE"/>
        </w:rPr>
        <w:t>)</w:t>
      </w:r>
      <w:r w:rsidR="008C53DD">
        <w:rPr>
          <w:lang w:val="en-IE"/>
        </w:rPr>
        <w:t xml:space="preserve"> </w:t>
      </w:r>
      <w:r>
        <w:rPr>
          <w:lang w:val="en-IE"/>
        </w:rPr>
        <w:t xml:space="preserve">to </w:t>
      </w:r>
      <w:r w:rsidR="004D13A8">
        <w:rPr>
          <w:lang w:val="en-IE"/>
        </w:rPr>
        <w:t xml:space="preserve">the resulting </w:t>
      </w:r>
      <w:r>
        <w:rPr>
          <w:lang w:val="en-IE"/>
        </w:rPr>
        <w:t>primary energy</w:t>
      </w:r>
      <w:r w:rsidR="004D13A8">
        <w:rPr>
          <w:lang w:val="en-IE"/>
        </w:rPr>
        <w:t xml:space="preserve"> demand</w:t>
      </w:r>
      <w:r>
        <w:rPr>
          <w:lang w:val="en-IE"/>
        </w:rPr>
        <w:t>.</w:t>
      </w:r>
    </w:p>
    <w:p w14:paraId="385BEC79" w14:textId="3A6BC92E" w:rsidR="00EF1ED6" w:rsidRDefault="004D13A8" w:rsidP="00A07DBA">
      <w:pPr>
        <w:rPr>
          <w:lang w:val="en-IE"/>
        </w:rPr>
      </w:pPr>
      <w:r>
        <w:rPr>
          <w:lang w:val="en-IE"/>
        </w:rPr>
        <w:t xml:space="preserve">The sectoral disaggregation of the economic Input-Output table and the structure of the energy transformation technologies </w:t>
      </w:r>
      <w:proofErr w:type="gramStart"/>
      <w:r>
        <w:rPr>
          <w:lang w:val="en-IE"/>
        </w:rPr>
        <w:t>were carefully matched</w:t>
      </w:r>
      <w:proofErr w:type="gramEnd"/>
      <w:r>
        <w:rPr>
          <w:lang w:val="en-IE"/>
        </w:rPr>
        <w:t xml:space="preserve"> to allow a consistent representation of the energy sector in both energetic and monetary terms. </w:t>
      </w:r>
      <w:r w:rsidR="00270437">
        <w:rPr>
          <w:lang w:val="en-IE"/>
        </w:rPr>
        <w:t xml:space="preserve">The </w:t>
      </w:r>
      <w:r w:rsidR="00812972">
        <w:rPr>
          <w:lang w:val="en-IE"/>
        </w:rPr>
        <w:t>target</w:t>
      </w:r>
      <w:r w:rsidR="00270437">
        <w:rPr>
          <w:lang w:val="en-IE"/>
        </w:rPr>
        <w:t xml:space="preserve"> of this exercise</w:t>
      </w:r>
      <w:r w:rsidR="00CE3733">
        <w:rPr>
          <w:lang w:val="en-IE"/>
        </w:rPr>
        <w:t xml:space="preserve"> was</w:t>
      </w:r>
      <w:r w:rsidR="00270437">
        <w:rPr>
          <w:lang w:val="en-IE"/>
        </w:rPr>
        <w:t xml:space="preserve"> to achieve consistency of physical and monetary</w:t>
      </w:r>
      <w:r w:rsidR="00CE3733">
        <w:rPr>
          <w:lang w:val="en-IE"/>
        </w:rPr>
        <w:t xml:space="preserve"> energy</w:t>
      </w:r>
      <w:r w:rsidR="00270437">
        <w:rPr>
          <w:lang w:val="en-IE"/>
        </w:rPr>
        <w:t xml:space="preserve"> fl</w:t>
      </w:r>
      <w:r w:rsidR="00CE3733">
        <w:rPr>
          <w:lang w:val="en-IE"/>
        </w:rPr>
        <w:t xml:space="preserve">ows </w:t>
      </w:r>
      <w:r w:rsidR="00270437">
        <w:rPr>
          <w:lang w:val="en-IE"/>
        </w:rPr>
        <w:t>in all WILIAM modules.</w:t>
      </w:r>
      <w:r w:rsidR="00812972">
        <w:rPr>
          <w:lang w:val="en-IE"/>
        </w:rPr>
        <w:t xml:space="preserve"> It further</w:t>
      </w:r>
      <w:r w:rsidR="00270437">
        <w:rPr>
          <w:lang w:val="en-IE"/>
        </w:rPr>
        <w:t xml:space="preserve"> enabled us to </w:t>
      </w:r>
      <w:proofErr w:type="spellStart"/>
      <w:r w:rsidR="00270437">
        <w:rPr>
          <w:lang w:val="en-IE"/>
        </w:rPr>
        <w:t>dynamize</w:t>
      </w:r>
      <w:proofErr w:type="spellEnd"/>
      <w:r w:rsidR="00270437">
        <w:rPr>
          <w:lang w:val="en-IE"/>
        </w:rPr>
        <w:t xml:space="preserve"> the evolvement of the different energy sectors in the future. </w:t>
      </w:r>
      <w:r w:rsidR="004A2B0D">
        <w:rPr>
          <w:lang w:val="en-IE"/>
        </w:rPr>
        <w:t>Unlike in many other MRIO-Models the relations between the economic sectors and countries</w:t>
      </w:r>
      <w:r w:rsidR="00CE3733">
        <w:rPr>
          <w:lang w:val="en-IE"/>
        </w:rPr>
        <w:t xml:space="preserve"> in WILIAM</w:t>
      </w:r>
      <w:r w:rsidR="004A2B0D">
        <w:rPr>
          <w:lang w:val="en-IE"/>
        </w:rPr>
        <w:t xml:space="preserve"> are not static</w:t>
      </w:r>
      <w:r>
        <w:rPr>
          <w:lang w:val="en-IE"/>
        </w:rPr>
        <w:t>,</w:t>
      </w:r>
      <w:r w:rsidR="004A2B0D">
        <w:rPr>
          <w:lang w:val="en-IE"/>
        </w:rPr>
        <w:t xml:space="preserve"> but </w:t>
      </w:r>
      <w:r w:rsidR="008C53DD">
        <w:rPr>
          <w:lang w:val="en-IE"/>
        </w:rPr>
        <w:t xml:space="preserve">linked to physical flows </w:t>
      </w:r>
      <w:r w:rsidR="00812972">
        <w:rPr>
          <w:lang w:val="en-IE"/>
        </w:rPr>
        <w:t xml:space="preserve">that are </w:t>
      </w:r>
      <w:r w:rsidR="008C53DD">
        <w:rPr>
          <w:lang w:val="en-IE"/>
        </w:rPr>
        <w:t>modelled bottom-up in the energy module</w:t>
      </w:r>
      <w:r w:rsidR="00270437">
        <w:rPr>
          <w:lang w:val="en-IE"/>
        </w:rPr>
        <w:t xml:space="preserve">. </w:t>
      </w:r>
    </w:p>
    <w:p w14:paraId="6EB94A7C" w14:textId="3C5961B5" w:rsidR="004A2B0D" w:rsidRDefault="008C53DD" w:rsidP="00A07DBA">
      <w:pPr>
        <w:rPr>
          <w:lang w:val="en-IE"/>
        </w:rPr>
      </w:pPr>
      <w:r>
        <w:rPr>
          <w:lang w:val="en-IE"/>
        </w:rPr>
        <w:t>Further important links between energy and economy module include energy prices (prices for fossil fuels being endogenously calculated in the materials module</w:t>
      </w:r>
      <w:r w:rsidR="008B0E01">
        <w:rPr>
          <w:lang w:val="en-IE"/>
        </w:rPr>
        <w:t xml:space="preserve"> and</w:t>
      </w:r>
      <w:r>
        <w:rPr>
          <w:lang w:val="en-IE"/>
        </w:rPr>
        <w:t xml:space="preserve"> influence the utilization of the existing power plant capacity stock</w:t>
      </w:r>
      <w:r w:rsidR="008B0E01">
        <w:rPr>
          <w:lang w:val="en-IE"/>
        </w:rPr>
        <w:t>)</w:t>
      </w:r>
      <w:r>
        <w:rPr>
          <w:lang w:val="en-IE"/>
        </w:rPr>
        <w:t xml:space="preserve">, and </w:t>
      </w:r>
      <w:r w:rsidR="008B0E01">
        <w:rPr>
          <w:lang w:val="en-IE"/>
        </w:rPr>
        <w:t xml:space="preserve">investments in new transformation capacities </w:t>
      </w:r>
      <w:r w:rsidR="003223F5">
        <w:rPr>
          <w:lang w:val="en-IE"/>
        </w:rPr>
        <w:t>(which influences the long-term dynamic of the energy system).</w:t>
      </w:r>
    </w:p>
    <w:p w14:paraId="2AACDAD5" w14:textId="77777777" w:rsidR="00A07DBA" w:rsidRPr="00A07DBA" w:rsidRDefault="00A07DBA" w:rsidP="00227125">
      <w:pPr>
        <w:rPr>
          <w:lang w:val="en-IE"/>
        </w:rPr>
      </w:pPr>
    </w:p>
    <w:p w14:paraId="14B95358" w14:textId="10F86381" w:rsidR="005E4D4F" w:rsidRPr="004A02CB" w:rsidRDefault="005E4D4F" w:rsidP="005E4D4F">
      <w:pPr>
        <w:pStyle w:val="Ueberschrift"/>
        <w:rPr>
          <w:lang w:val="en-GB"/>
        </w:rPr>
      </w:pPr>
      <w:proofErr w:type="spellStart"/>
      <w:r w:rsidRPr="004A02CB">
        <w:rPr>
          <w:lang w:val="en-GB"/>
        </w:rPr>
        <w:t>Ergebnisse</w:t>
      </w:r>
      <w:proofErr w:type="spellEnd"/>
      <w:r w:rsidRPr="004A02CB">
        <w:rPr>
          <w:lang w:val="en-GB"/>
        </w:rPr>
        <w:t xml:space="preserve"> und </w:t>
      </w:r>
      <w:proofErr w:type="spellStart"/>
      <w:r w:rsidRPr="004A02CB">
        <w:rPr>
          <w:lang w:val="en-GB"/>
        </w:rPr>
        <w:t>Schlussfolgerungen</w:t>
      </w:r>
      <w:proofErr w:type="spellEnd"/>
      <w:r w:rsidR="003223F5" w:rsidRPr="004A02CB">
        <w:rPr>
          <w:lang w:val="en-GB"/>
        </w:rPr>
        <w:t xml:space="preserve"> </w:t>
      </w:r>
    </w:p>
    <w:p w14:paraId="5B397A58" w14:textId="4CA81A7B" w:rsidR="003223F5" w:rsidRDefault="003223F5" w:rsidP="00227125">
      <w:pPr>
        <w:rPr>
          <w:lang w:val="en-IE"/>
        </w:rPr>
      </w:pPr>
      <w:r>
        <w:rPr>
          <w:lang w:val="en-IE"/>
        </w:rPr>
        <w:t>While the s</w:t>
      </w:r>
      <w:r w:rsidRPr="003223F5">
        <w:rPr>
          <w:lang w:val="en-IE"/>
        </w:rPr>
        <w:t xml:space="preserve">cenario work </w:t>
      </w:r>
      <w:r>
        <w:rPr>
          <w:lang w:val="en-IE"/>
        </w:rPr>
        <w:t xml:space="preserve">is still ongoing in the project, it is clear that the energy transition towards a carbon neutral </w:t>
      </w:r>
      <w:r w:rsidR="00CE3733">
        <w:rPr>
          <w:lang w:val="en-IE"/>
        </w:rPr>
        <w:t>world will turn our</w:t>
      </w:r>
      <w:r w:rsidR="004D13A8">
        <w:rPr>
          <w:lang w:val="en-IE"/>
        </w:rPr>
        <w:t xml:space="preserve"> current</w:t>
      </w:r>
      <w:r w:rsidR="00CE3733">
        <w:rPr>
          <w:lang w:val="en-IE"/>
        </w:rPr>
        <w:t xml:space="preserve"> </w:t>
      </w:r>
      <w:r w:rsidR="00812972">
        <w:rPr>
          <w:lang w:val="en-IE"/>
        </w:rPr>
        <w:t>energy system upside down.</w:t>
      </w:r>
    </w:p>
    <w:p w14:paraId="230A5BA1" w14:textId="77777777" w:rsidR="007739F8" w:rsidRDefault="007739F8" w:rsidP="00227125">
      <w:pPr>
        <w:rPr>
          <w:lang w:val="en-IE"/>
        </w:rPr>
      </w:pPr>
      <w:r>
        <w:rPr>
          <w:lang w:val="en-IE"/>
        </w:rPr>
        <w:t>Expected</w:t>
      </w:r>
      <w:r w:rsidR="003223F5">
        <w:rPr>
          <w:lang w:val="en-IE"/>
        </w:rPr>
        <w:t xml:space="preserve"> results </w:t>
      </w:r>
      <w:r>
        <w:rPr>
          <w:lang w:val="en-IE"/>
        </w:rPr>
        <w:t>include</w:t>
      </w:r>
      <w:r w:rsidR="003223F5">
        <w:rPr>
          <w:lang w:val="en-IE"/>
        </w:rPr>
        <w:t xml:space="preserve"> that the implemented methodology is capable of capturing the </w:t>
      </w:r>
      <w:r w:rsidR="00CE3733">
        <w:rPr>
          <w:lang w:val="en-IE"/>
        </w:rPr>
        <w:t xml:space="preserve">implications of this transition in terms of the major economic </w:t>
      </w:r>
      <w:r>
        <w:rPr>
          <w:lang w:val="en-IE"/>
        </w:rPr>
        <w:t>benchmarks</w:t>
      </w:r>
      <w:r w:rsidR="00CE3733">
        <w:rPr>
          <w:lang w:val="en-IE"/>
        </w:rPr>
        <w:t xml:space="preserve"> (economic output, employment, taxes, imports/exports etc.). </w:t>
      </w:r>
      <w:bookmarkStart w:id="0" w:name="_GoBack"/>
      <w:bookmarkEnd w:id="0"/>
    </w:p>
    <w:p w14:paraId="27A1FA20" w14:textId="13D8A7AB" w:rsidR="002946B8" w:rsidRPr="003223F5" w:rsidRDefault="00CE3733" w:rsidP="00227125">
      <w:pPr>
        <w:rPr>
          <w:lang w:val="en-IE"/>
        </w:rPr>
      </w:pPr>
      <w:r>
        <w:rPr>
          <w:lang w:val="en-IE"/>
        </w:rPr>
        <w:t xml:space="preserve">E.g. in a scenario where electricity </w:t>
      </w:r>
      <w:r w:rsidR="007739F8">
        <w:rPr>
          <w:lang w:val="en-IE"/>
        </w:rPr>
        <w:t xml:space="preserve">production from coal decreases and is replaced by PV, </w:t>
      </w:r>
      <w:r>
        <w:rPr>
          <w:lang w:val="en-IE"/>
        </w:rPr>
        <w:t>we can observe that the economic output</w:t>
      </w:r>
      <w:r w:rsidR="00812972">
        <w:rPr>
          <w:lang w:val="en-IE"/>
        </w:rPr>
        <w:t xml:space="preserve"> (in $)</w:t>
      </w:r>
      <w:r>
        <w:rPr>
          <w:lang w:val="en-IE"/>
        </w:rPr>
        <w:t xml:space="preserve"> of </w:t>
      </w:r>
      <w:r w:rsidR="007739F8">
        <w:rPr>
          <w:lang w:val="en-IE"/>
        </w:rPr>
        <w:t>the economic sector ”E</w:t>
      </w:r>
      <w:r>
        <w:rPr>
          <w:lang w:val="en-IE"/>
        </w:rPr>
        <w:t xml:space="preserve">lectricity from </w:t>
      </w:r>
      <w:r w:rsidR="007739F8">
        <w:rPr>
          <w:lang w:val="en-IE"/>
        </w:rPr>
        <w:t xml:space="preserve">Coal” decreases, while </w:t>
      </w:r>
      <w:r w:rsidR="00812972">
        <w:rPr>
          <w:lang w:val="en-IE"/>
        </w:rPr>
        <w:t xml:space="preserve">the economic output </w:t>
      </w:r>
      <w:r w:rsidR="007739F8">
        <w:rPr>
          <w:lang w:val="en-IE"/>
        </w:rPr>
        <w:t>“E</w:t>
      </w:r>
      <w:r>
        <w:rPr>
          <w:lang w:val="en-IE"/>
        </w:rPr>
        <w:t xml:space="preserve">lectricity from </w:t>
      </w:r>
      <w:r w:rsidR="007739F8">
        <w:rPr>
          <w:lang w:val="en-IE"/>
        </w:rPr>
        <w:t xml:space="preserve">PV” </w:t>
      </w:r>
      <w:r w:rsidR="00812972">
        <w:rPr>
          <w:lang w:val="en-IE"/>
        </w:rPr>
        <w:t>grows</w:t>
      </w:r>
      <w:r w:rsidR="007739F8">
        <w:rPr>
          <w:lang w:val="en-IE"/>
        </w:rPr>
        <w:t xml:space="preserve"> in correspondence with the change of physical output</w:t>
      </w:r>
      <w:r w:rsidR="003740D6">
        <w:rPr>
          <w:lang w:val="en-IE"/>
        </w:rPr>
        <w:t xml:space="preserve"> (in kWh)</w:t>
      </w:r>
      <w:r w:rsidR="007739F8">
        <w:rPr>
          <w:lang w:val="en-IE"/>
        </w:rPr>
        <w:t xml:space="preserve"> of the respective </w:t>
      </w:r>
      <w:r>
        <w:rPr>
          <w:lang w:val="en-IE"/>
        </w:rPr>
        <w:t>transformation technolog</w:t>
      </w:r>
      <w:r w:rsidR="007739F8">
        <w:rPr>
          <w:lang w:val="en-IE"/>
        </w:rPr>
        <w:t>ies</w:t>
      </w:r>
      <w:r>
        <w:rPr>
          <w:lang w:val="en-IE"/>
        </w:rPr>
        <w:t>. This causes secondary effects in the</w:t>
      </w:r>
      <w:r w:rsidR="00812972">
        <w:rPr>
          <w:lang w:val="en-IE"/>
        </w:rPr>
        <w:t xml:space="preserve"> </w:t>
      </w:r>
      <w:proofErr w:type="gramStart"/>
      <w:r w:rsidR="00812972">
        <w:rPr>
          <w:lang w:val="en-IE"/>
        </w:rPr>
        <w:t>whole</w:t>
      </w:r>
      <w:proofErr w:type="gramEnd"/>
      <w:r w:rsidR="007739F8">
        <w:rPr>
          <w:lang w:val="en-IE"/>
        </w:rPr>
        <w:t xml:space="preserve"> global</w:t>
      </w:r>
      <w:r>
        <w:rPr>
          <w:lang w:val="en-IE"/>
        </w:rPr>
        <w:t xml:space="preserve"> supply chain</w:t>
      </w:r>
      <w:r w:rsidR="008B0E01">
        <w:rPr>
          <w:lang w:val="en-IE"/>
        </w:rPr>
        <w:t xml:space="preserve"> via the MRIO model</w:t>
      </w:r>
      <w:r w:rsidR="007739F8">
        <w:rPr>
          <w:lang w:val="en-IE"/>
        </w:rPr>
        <w:t>, e.g. less</w:t>
      </w:r>
      <w:r w:rsidR="003740D6">
        <w:rPr>
          <w:lang w:val="en-IE"/>
        </w:rPr>
        <w:t xml:space="preserve"> economic demand from the coal mining</w:t>
      </w:r>
      <w:r w:rsidR="007739F8">
        <w:rPr>
          <w:lang w:val="en-IE"/>
        </w:rPr>
        <w:t xml:space="preserve"> sector in Australia, more economic demand from the national construction sector and the electronic</w:t>
      </w:r>
      <w:r w:rsidR="003740D6">
        <w:rPr>
          <w:lang w:val="en-IE"/>
        </w:rPr>
        <w:t xml:space="preserve"> manufacturing</w:t>
      </w:r>
      <w:r w:rsidR="007739F8">
        <w:rPr>
          <w:lang w:val="en-IE"/>
        </w:rPr>
        <w:t xml:space="preserve"> sector in China</w:t>
      </w:r>
      <w:r w:rsidR="00812972">
        <w:rPr>
          <w:lang w:val="en-IE"/>
        </w:rPr>
        <w:t>, GDP, employment, taxes etc. in the respective regions.</w:t>
      </w:r>
    </w:p>
    <w:p w14:paraId="0A53BDA8" w14:textId="34324D17" w:rsidR="003223F5" w:rsidRPr="003223F5" w:rsidRDefault="007739F8" w:rsidP="00227125">
      <w:pPr>
        <w:rPr>
          <w:lang w:val="en-IE"/>
        </w:rPr>
      </w:pPr>
      <w:r>
        <w:rPr>
          <w:lang w:val="en-IE"/>
        </w:rPr>
        <w:t xml:space="preserve">However, the high complexity and interconnectedness of the model also </w:t>
      </w:r>
      <w:r w:rsidR="00812972">
        <w:rPr>
          <w:lang w:val="en-IE"/>
        </w:rPr>
        <w:t>poses</w:t>
      </w:r>
      <w:r>
        <w:rPr>
          <w:lang w:val="en-IE"/>
        </w:rPr>
        <w:t xml:space="preserve"> challenges for scenario </w:t>
      </w:r>
      <w:r w:rsidR="00812972">
        <w:rPr>
          <w:lang w:val="en-IE"/>
        </w:rPr>
        <w:t>process:</w:t>
      </w:r>
      <w:r>
        <w:rPr>
          <w:lang w:val="en-IE"/>
        </w:rPr>
        <w:t xml:space="preserve"> </w:t>
      </w:r>
      <w:r w:rsidR="00812972">
        <w:rPr>
          <w:lang w:val="en-IE"/>
        </w:rPr>
        <w:t xml:space="preserve">results </w:t>
      </w:r>
      <w:proofErr w:type="gramStart"/>
      <w:r w:rsidR="00812972">
        <w:rPr>
          <w:lang w:val="en-IE"/>
        </w:rPr>
        <w:t>must be interpreted</w:t>
      </w:r>
      <w:proofErr w:type="gramEnd"/>
      <w:r w:rsidR="00812972">
        <w:rPr>
          <w:lang w:val="en-IE"/>
        </w:rPr>
        <w:t xml:space="preserve"> carefully, and the causal chain of the most relevant variables needs to be </w:t>
      </w:r>
      <w:r w:rsidR="003740D6">
        <w:rPr>
          <w:lang w:val="en-IE"/>
        </w:rPr>
        <w:t>traced</w:t>
      </w:r>
      <w:r w:rsidR="00812972">
        <w:rPr>
          <w:lang w:val="en-IE"/>
        </w:rPr>
        <w:t xml:space="preserve"> in order to assure the plausibility of the </w:t>
      </w:r>
      <w:r w:rsidR="008B0E01">
        <w:rPr>
          <w:lang w:val="en-IE"/>
        </w:rPr>
        <w:t>resulting</w:t>
      </w:r>
      <w:r w:rsidR="00812972">
        <w:rPr>
          <w:lang w:val="en-IE"/>
        </w:rPr>
        <w:t xml:space="preserve"> scenario</w:t>
      </w:r>
      <w:r w:rsidR="008B0E01">
        <w:rPr>
          <w:lang w:val="en-IE"/>
        </w:rPr>
        <w:t>s</w:t>
      </w:r>
      <w:r>
        <w:rPr>
          <w:lang w:val="en-IE"/>
        </w:rPr>
        <w:t>.</w:t>
      </w:r>
    </w:p>
    <w:p w14:paraId="0A2B7DBA" w14:textId="64BD2517" w:rsidR="003223F5" w:rsidRDefault="003223F5" w:rsidP="00227125">
      <w:pPr>
        <w:rPr>
          <w:lang w:val="en-IE"/>
        </w:rPr>
      </w:pPr>
    </w:p>
    <w:p w14:paraId="4744C031" w14:textId="77777777" w:rsidR="00812972" w:rsidRPr="003223F5" w:rsidRDefault="00812972" w:rsidP="00227125">
      <w:pPr>
        <w:rPr>
          <w:lang w:val="en-IE"/>
        </w:rPr>
      </w:pPr>
    </w:p>
    <w:p w14:paraId="0C0574B2" w14:textId="77777777" w:rsidR="005E4D4F" w:rsidRPr="00EF1ED6" w:rsidRDefault="005E4D4F" w:rsidP="00A156E4">
      <w:pPr>
        <w:pStyle w:val="Ueberschrift"/>
        <w:rPr>
          <w:lang w:val="de-AT"/>
        </w:rPr>
      </w:pPr>
      <w:bookmarkStart w:id="1" w:name="_Toc26086066"/>
      <w:bookmarkStart w:id="2" w:name="_Toc68418491"/>
      <w:r w:rsidRPr="00EF1ED6">
        <w:rPr>
          <w:lang w:val="de-AT"/>
        </w:rPr>
        <w:lastRenderedPageBreak/>
        <w:t>Literatur</w:t>
      </w:r>
      <w:bookmarkEnd w:id="1"/>
      <w:bookmarkEnd w:id="2"/>
    </w:p>
    <w:p w14:paraId="0B6C35BA" w14:textId="340EABE6" w:rsidR="003223F5" w:rsidRDefault="00483B87" w:rsidP="003223F5">
      <w:pPr>
        <w:pStyle w:val="Literatur"/>
        <w:rPr>
          <w:lang w:val="de-AT"/>
        </w:rPr>
      </w:pPr>
      <w:r w:rsidRPr="00EF1ED6">
        <w:rPr>
          <w:lang w:val="de-AT"/>
        </w:rPr>
        <w:t>[1]</w:t>
      </w:r>
      <w:r w:rsidR="003223F5">
        <w:rPr>
          <w:lang w:val="de-AT"/>
        </w:rPr>
        <w:t xml:space="preserve"> </w:t>
      </w:r>
      <w:hyperlink r:id="rId7" w:history="1">
        <w:r w:rsidR="003223F5" w:rsidRPr="00F66741">
          <w:rPr>
            <w:rStyle w:val="Hyperlink"/>
            <w:lang w:val="de-AT"/>
          </w:rPr>
          <w:t>https://www.locomotion-h2020.eu/</w:t>
        </w:r>
      </w:hyperlink>
    </w:p>
    <w:p w14:paraId="485A86B0" w14:textId="267541C6" w:rsidR="005E4D4F" w:rsidRPr="00EF1ED6" w:rsidRDefault="003223F5" w:rsidP="003223F5">
      <w:pPr>
        <w:pStyle w:val="Literatur"/>
        <w:ind w:left="0" w:firstLine="0"/>
        <w:rPr>
          <w:lang w:val="de-AT"/>
        </w:rPr>
      </w:pPr>
      <w:r>
        <w:rPr>
          <w:lang w:val="de-AT"/>
        </w:rPr>
        <w:t xml:space="preserve">[2] </w:t>
      </w:r>
      <w:hyperlink r:id="rId8" w:history="1">
        <w:r w:rsidR="00EF1ED6" w:rsidRPr="00F66741">
          <w:rPr>
            <w:rStyle w:val="Hyperlink"/>
            <w:lang w:val="de-AT"/>
          </w:rPr>
          <w:t>https://www.oecd.org/sti/ind/inter-country-input-output-tables.htm</w:t>
        </w:r>
      </w:hyperlink>
      <w:r w:rsidR="00EF1ED6">
        <w:rPr>
          <w:lang w:val="de-AT"/>
        </w:rPr>
        <w:t xml:space="preserve"> </w:t>
      </w:r>
    </w:p>
    <w:p w14:paraId="53EDE65A" w14:textId="2BD506DE" w:rsidR="00010E92" w:rsidRDefault="00483B87" w:rsidP="00227125">
      <w:pPr>
        <w:pStyle w:val="Literatur"/>
        <w:rPr>
          <w:lang w:val="de-AT"/>
        </w:rPr>
      </w:pPr>
      <w:r w:rsidRPr="00EF1ED6">
        <w:rPr>
          <w:lang w:val="de-AT"/>
        </w:rPr>
        <w:t>[</w:t>
      </w:r>
      <w:r w:rsidR="003223F5">
        <w:rPr>
          <w:lang w:val="de-AT"/>
        </w:rPr>
        <w:t>3</w:t>
      </w:r>
      <w:r w:rsidRPr="00EF1ED6">
        <w:rPr>
          <w:lang w:val="de-AT"/>
        </w:rPr>
        <w:t>]</w:t>
      </w:r>
      <w:r w:rsidR="003223F5">
        <w:rPr>
          <w:lang w:val="de-AT"/>
        </w:rPr>
        <w:t xml:space="preserve"> </w:t>
      </w:r>
      <w:hyperlink r:id="rId9" w:history="1">
        <w:r w:rsidR="004A2B0D" w:rsidRPr="00F66741">
          <w:rPr>
            <w:rStyle w:val="Hyperlink"/>
            <w:lang w:val="de-AT"/>
          </w:rPr>
          <w:t>https://www.exiobase.eu/</w:t>
        </w:r>
      </w:hyperlink>
    </w:p>
    <w:p w14:paraId="0AEFFCB6" w14:textId="77777777" w:rsidR="004A2B0D" w:rsidRPr="00EF1ED6" w:rsidRDefault="004A2B0D" w:rsidP="00227125">
      <w:pPr>
        <w:pStyle w:val="Literatur"/>
        <w:rPr>
          <w:lang w:val="de-AT"/>
        </w:rPr>
      </w:pPr>
    </w:p>
    <w:p w14:paraId="68AAF16B" w14:textId="144ED352" w:rsidR="005E4D4F" w:rsidRPr="00EF1ED6" w:rsidRDefault="005E4D4F" w:rsidP="00227125">
      <w:pPr>
        <w:pStyle w:val="Literatur"/>
        <w:rPr>
          <w:lang w:val="de-AT"/>
        </w:rPr>
      </w:pPr>
    </w:p>
    <w:p w14:paraId="2F0DAADC" w14:textId="34F32359" w:rsidR="00564569" w:rsidRPr="00EF1ED6" w:rsidRDefault="00790205" w:rsidP="00227125">
      <w:pPr>
        <w:pStyle w:val="Literatur"/>
        <w:rPr>
          <w:lang w:val="de-AT"/>
        </w:rPr>
      </w:pPr>
      <w:r w:rsidRPr="00953A8A">
        <w:rPr>
          <w:noProof/>
          <w:lang w:val="de-AT" w:eastAsia="de-AT"/>
        </w:rPr>
        <w:drawing>
          <wp:inline distT="0" distB="0" distL="0" distR="0" wp14:anchorId="6E9FE3CC" wp14:editId="06F2FA7B">
            <wp:extent cx="4725059" cy="7430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120A5" w14:textId="77777777" w:rsidR="00564569" w:rsidRPr="00EF1ED6" w:rsidRDefault="00564569" w:rsidP="00227125">
      <w:pPr>
        <w:pStyle w:val="Literatur"/>
        <w:rPr>
          <w:lang w:val="de-AT"/>
        </w:rPr>
      </w:pPr>
    </w:p>
    <w:sectPr w:rsidR="00564569" w:rsidRPr="00EF1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A0D3" w14:textId="77777777" w:rsidR="00506A1F" w:rsidRDefault="00506A1F">
      <w:r>
        <w:separator/>
      </w:r>
    </w:p>
  </w:endnote>
  <w:endnote w:type="continuationSeparator" w:id="0">
    <w:p w14:paraId="10D40D97" w14:textId="77777777" w:rsidR="00506A1F" w:rsidRDefault="005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6280" w14:textId="77777777" w:rsidR="00506A1F" w:rsidRDefault="00506A1F">
      <w:r>
        <w:separator/>
      </w:r>
    </w:p>
  </w:footnote>
  <w:footnote w:type="continuationSeparator" w:id="0">
    <w:p w14:paraId="5556A90D" w14:textId="77777777" w:rsidR="00506A1F" w:rsidRDefault="00506A1F">
      <w:r>
        <w:continuationSeparator/>
      </w:r>
    </w:p>
  </w:footnote>
  <w:footnote w:id="1">
    <w:p w14:paraId="1DD27DBA" w14:textId="77777777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E520E6">
        <w:t>Adresse, Telefon</w:t>
      </w:r>
      <w:r w:rsidR="00A6148D">
        <w:t>,</w:t>
      </w:r>
      <w:r w:rsidR="00FD5D56">
        <w:t xml:space="preserve"> E</w:t>
      </w:r>
      <w:r>
        <w:t>mail, Web</w:t>
      </w:r>
      <w:r w:rsidR="00A6148D">
        <w:t>,</w:t>
      </w:r>
      <w:r w:rsidR="002014D3">
        <w:t xml:space="preserve"> (</w:t>
      </w:r>
      <w:r w:rsidR="00A6148D">
        <w:t>g</w:t>
      </w:r>
      <w:r w:rsidR="002014D3" w:rsidRPr="00D53E86">
        <w:t>ege</w:t>
      </w:r>
      <w:r w:rsidR="002014D3">
        <w:t>benenfalls vor K</w:t>
      </w:r>
      <w:r w:rsidR="00A6148D">
        <w:t>ontaktdaten „</w:t>
      </w:r>
      <w:proofErr w:type="spellStart"/>
      <w:proofErr w:type="gramStart"/>
      <w:r w:rsidR="00A6148D">
        <w:t>Jungautor</w:t>
      </w:r>
      <w:r w:rsidR="00335E63">
        <w:t>:innen</w:t>
      </w:r>
      <w:proofErr w:type="spellEnd"/>
      <w:proofErr w:type="gramEnd"/>
      <w:r w:rsidR="00A6148D">
        <w:t>“ angeben</w:t>
      </w:r>
      <w:r w:rsidR="002014D3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D40F9"/>
    <w:rsid w:val="002014D3"/>
    <w:rsid w:val="00204AFF"/>
    <w:rsid w:val="00227125"/>
    <w:rsid w:val="00262FD5"/>
    <w:rsid w:val="00270437"/>
    <w:rsid w:val="00273CB7"/>
    <w:rsid w:val="002946B8"/>
    <w:rsid w:val="003223F5"/>
    <w:rsid w:val="00335E63"/>
    <w:rsid w:val="00350F98"/>
    <w:rsid w:val="00372D53"/>
    <w:rsid w:val="003740D6"/>
    <w:rsid w:val="003B676F"/>
    <w:rsid w:val="003C28FE"/>
    <w:rsid w:val="00483B87"/>
    <w:rsid w:val="004A02CB"/>
    <w:rsid w:val="004A2B0D"/>
    <w:rsid w:val="004D13A8"/>
    <w:rsid w:val="00506A1F"/>
    <w:rsid w:val="00564569"/>
    <w:rsid w:val="005B1ADB"/>
    <w:rsid w:val="005E4D4F"/>
    <w:rsid w:val="005F4608"/>
    <w:rsid w:val="00714739"/>
    <w:rsid w:val="007378C8"/>
    <w:rsid w:val="00740B2B"/>
    <w:rsid w:val="00741EC0"/>
    <w:rsid w:val="007739F8"/>
    <w:rsid w:val="00790205"/>
    <w:rsid w:val="00803917"/>
    <w:rsid w:val="00812972"/>
    <w:rsid w:val="008B0E01"/>
    <w:rsid w:val="008C53DD"/>
    <w:rsid w:val="00900967"/>
    <w:rsid w:val="009410D4"/>
    <w:rsid w:val="00A07737"/>
    <w:rsid w:val="00A07DBA"/>
    <w:rsid w:val="00A156E4"/>
    <w:rsid w:val="00A6148D"/>
    <w:rsid w:val="00BF05FA"/>
    <w:rsid w:val="00CE1A70"/>
    <w:rsid w:val="00CE3733"/>
    <w:rsid w:val="00D53E86"/>
    <w:rsid w:val="00D736F8"/>
    <w:rsid w:val="00E520E6"/>
    <w:rsid w:val="00EF1ED6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F1ED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02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02C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02CB"/>
    <w:rPr>
      <w:rFonts w:ascii="Arial" w:hAnsi="Arial"/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02CB"/>
    <w:rPr>
      <w:rFonts w:ascii="Arial" w:hAnsi="Arial"/>
      <w:b/>
      <w:bCs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2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2CB"/>
    <w:rPr>
      <w:rFonts w:ascii="Segoe UI" w:hAnsi="Segoe UI" w:cs="Segoe UI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sti/ind/inter-country-input-output-tab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omotion-h2020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xiobas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Eggler Lukas</cp:lastModifiedBy>
  <cp:revision>3</cp:revision>
  <dcterms:created xsi:type="dcterms:W3CDTF">2022-11-22T10:59:00Z</dcterms:created>
  <dcterms:modified xsi:type="dcterms:W3CDTF">2022-11-22T13:27:00Z</dcterms:modified>
</cp:coreProperties>
</file>