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636A" w14:textId="7C5FCEB0" w:rsidR="005E4D4F" w:rsidRPr="005E4D4F" w:rsidRDefault="00874012" w:rsidP="005E4D4F">
      <w:pPr>
        <w:pStyle w:val="Abstract-Titel"/>
      </w:pPr>
      <w:r w:rsidRPr="00874012">
        <w:t>Angemessenheit der Erzeugungskapazitäten</w:t>
      </w:r>
      <w:r w:rsidR="00066963">
        <w:t xml:space="preserve"> in </w:t>
      </w:r>
      <w:bookmarkStart w:id="0" w:name="_GoBack"/>
      <w:r w:rsidR="00066963">
        <w:t>Deutsch</w:t>
      </w:r>
      <w:bookmarkEnd w:id="0"/>
      <w:r w:rsidR="00066963">
        <w:t>land bei einem Kohleausstieg im Jahr 2030</w:t>
      </w:r>
    </w:p>
    <w:p w14:paraId="54379F0A" w14:textId="1CACCB75" w:rsidR="00BF05FA" w:rsidRDefault="00BF05FA" w:rsidP="00A156E4">
      <w:pPr>
        <w:pStyle w:val="AutorenOrganisation"/>
      </w:pPr>
      <w:r>
        <w:t>Themenbereich</w:t>
      </w:r>
      <w:r w:rsidR="00847E3C">
        <w:t xml:space="preserve">: </w:t>
      </w:r>
      <w:r w:rsidR="00847E3C" w:rsidRPr="00847E3C">
        <w:t>(1) Energie-/Klimapolitik, Versorgungssicherheit</w:t>
      </w:r>
    </w:p>
    <w:p w14:paraId="74DD320C" w14:textId="77777777" w:rsidR="001F2885" w:rsidRDefault="001F2885" w:rsidP="001F2885">
      <w:pPr>
        <w:pStyle w:val="AutorenOrganisation"/>
      </w:pPr>
      <w:r>
        <w:t>Florian ZIMMERMANN</w:t>
      </w:r>
      <w:r w:rsidRPr="00010E92">
        <w:rPr>
          <w:vertAlign w:val="superscript"/>
        </w:rPr>
        <w:footnoteReference w:id="1"/>
      </w:r>
      <w:r w:rsidRPr="001F2885">
        <w:rPr>
          <w:vertAlign w:val="superscript"/>
        </w:rPr>
        <w:t>(1)</w:t>
      </w:r>
      <w:r>
        <w:t xml:space="preserve">, Emil </w:t>
      </w:r>
      <w:proofErr w:type="gramStart"/>
      <w:r>
        <w:t>KRAFT</w:t>
      </w:r>
      <w:r w:rsidRPr="001F2885">
        <w:rPr>
          <w:vertAlign w:val="superscript"/>
        </w:rPr>
        <w:t>(</w:t>
      </w:r>
      <w:proofErr w:type="gramEnd"/>
      <w:r w:rsidRPr="001F2885">
        <w:rPr>
          <w:vertAlign w:val="superscript"/>
        </w:rPr>
        <w:t>1)</w:t>
      </w:r>
      <w:r>
        <w:t>, Julius BERANEK</w:t>
      </w:r>
      <w:r w:rsidRPr="001F2885">
        <w:rPr>
          <w:vertAlign w:val="superscript"/>
        </w:rPr>
        <w:t>(1)</w:t>
      </w:r>
      <w:r>
        <w:t>, Wolf FICHTNER</w:t>
      </w:r>
      <w:r w:rsidRPr="001F2885">
        <w:rPr>
          <w:vertAlign w:val="superscript"/>
        </w:rPr>
        <w:t>(1)</w:t>
      </w:r>
    </w:p>
    <w:p w14:paraId="64D5FA62" w14:textId="3893CCCA" w:rsidR="005E4D4F" w:rsidRDefault="001F2885" w:rsidP="001F2885">
      <w:pPr>
        <w:pStyle w:val="AutorenOrganisation"/>
      </w:pPr>
      <w:r w:rsidRPr="001F2885">
        <w:rPr>
          <w:vertAlign w:val="superscript"/>
        </w:rPr>
        <w:t>(1)</w:t>
      </w:r>
      <w:r>
        <w:t xml:space="preserve">  Lehrstuhl für Energiewirtschaft, Karlsruher Institut für Technologie (KIT)</w:t>
      </w:r>
    </w:p>
    <w:p w14:paraId="7FF35D89" w14:textId="1771D67E" w:rsidR="00A07737" w:rsidRPr="005E4D4F" w:rsidRDefault="00A07737" w:rsidP="00FB69AE">
      <w:pPr>
        <w:rPr>
          <w:lang w:val="de-AT"/>
        </w:rPr>
      </w:pPr>
    </w:p>
    <w:p w14:paraId="36584C1A" w14:textId="61530E5C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5490CF37" w14:textId="499FBC47" w:rsidR="00292ACB" w:rsidRDefault="002F6BBA" w:rsidP="00227125">
      <w:r>
        <w:t xml:space="preserve">In Deutschland wurde der Ausstieg aus der Kohleverstromung bis spätestens im Jahr 2038 </w:t>
      </w:r>
      <w:r w:rsidR="00384E94">
        <w:t>(</w:t>
      </w:r>
      <w:r w:rsidR="00872894">
        <w:t>mit</w:t>
      </w:r>
      <w:r>
        <w:t xml:space="preserve"> einige</w:t>
      </w:r>
      <w:r w:rsidR="00872894">
        <w:t>n</w:t>
      </w:r>
      <w:r>
        <w:t xml:space="preserve"> </w:t>
      </w:r>
      <w:r w:rsidR="00EC1016">
        <w:t>Etappen</w:t>
      </w:r>
      <w:r>
        <w:t>ziele</w:t>
      </w:r>
      <w:r w:rsidR="00872894">
        <w:t>n</w:t>
      </w:r>
      <w:r w:rsidR="00384E94">
        <w:t>)</w:t>
      </w:r>
      <w:r w:rsidR="00EC1016">
        <w:t xml:space="preserve"> </w:t>
      </w:r>
      <w:r w:rsidR="00872894">
        <w:t xml:space="preserve">gesetzlich verankert </w:t>
      </w:r>
      <w:r w:rsidR="00EC1016">
        <w:t>(siehe §</w:t>
      </w:r>
      <w:r w:rsidR="00872894">
        <w:t xml:space="preserve"> </w:t>
      </w:r>
      <w:r w:rsidR="00EC1016">
        <w:t xml:space="preserve">2 Abs. 2, </w:t>
      </w:r>
      <w:r w:rsidR="00EC1016" w:rsidRPr="003C6AAA">
        <w:t>Kohleausstiegsgesetz</w:t>
      </w:r>
      <w:r w:rsidR="00EC1016">
        <w:t>)</w:t>
      </w:r>
      <w:r>
        <w:t xml:space="preserve">. Politisch wird ein vorgezogener Ausstieg im Jahr 2030 gewünscht. Mit diesem vorgezogenen Ausstieg würden </w:t>
      </w:r>
      <w:r w:rsidR="008348D2">
        <w:t>planmäßig ca.</w:t>
      </w:r>
      <w:r>
        <w:t xml:space="preserve"> 1</w:t>
      </w:r>
      <w:r w:rsidR="003C6AAA">
        <w:t>7</w:t>
      </w:r>
      <w:r>
        <w:t xml:space="preserve"> GW </w:t>
      </w:r>
      <w:r w:rsidR="003C6AAA">
        <w:t>(8 GW Stein- und 9 GW Braunkohle, §</w:t>
      </w:r>
      <w:r w:rsidR="00872894">
        <w:t xml:space="preserve"> </w:t>
      </w:r>
      <w:r w:rsidR="008348D2">
        <w:t>2 Abs. 2</w:t>
      </w:r>
      <w:r w:rsidR="003C6AAA">
        <w:t xml:space="preserve">, </w:t>
      </w:r>
      <w:r w:rsidR="003C6AAA" w:rsidRPr="003C6AAA">
        <w:t>Kohleausstiegsgesetz</w:t>
      </w:r>
      <w:r w:rsidR="003C6AAA">
        <w:t xml:space="preserve">) </w:t>
      </w:r>
      <w:r>
        <w:t>Erzeugungsleistung</w:t>
      </w:r>
      <w:r w:rsidR="00EC1016">
        <w:t xml:space="preserve"> der Kohlekraftwerke</w:t>
      </w:r>
      <w:r>
        <w:t xml:space="preserve"> aus dem Markt genommen</w:t>
      </w:r>
      <w:r w:rsidR="001D4C45">
        <w:t xml:space="preserve"> (siehe </w:t>
      </w:r>
      <w:r w:rsidR="001D4C45">
        <w:fldChar w:fldCharType="begin"/>
      </w:r>
      <w:r w:rsidR="001D4C45">
        <w:instrText xml:space="preserve"> REF _Ref119941032 \h </w:instrText>
      </w:r>
      <w:r w:rsidR="001D4C45">
        <w:fldChar w:fldCharType="separate"/>
      </w:r>
      <w:r w:rsidR="001D4C45">
        <w:t xml:space="preserve">Abbildung </w:t>
      </w:r>
      <w:r w:rsidR="001D4C45">
        <w:rPr>
          <w:noProof/>
        </w:rPr>
        <w:t>1</w:t>
      </w:r>
      <w:r w:rsidR="001D4C45">
        <w:fldChar w:fldCharType="end"/>
      </w:r>
      <w:r w:rsidR="001D4C45">
        <w:t>)</w:t>
      </w:r>
      <w:r>
        <w:t>.</w:t>
      </w:r>
      <w:r w:rsidR="00EC1016">
        <w:t xml:space="preserve"> </w:t>
      </w:r>
      <w:r w:rsidR="00EC09ED">
        <w:t>Jedoch sind im Jahr 2030 weiterhin Erzeugungstechnologien wie Gaskraftwerke notwendig, um dem Strommarkt ausreichend gesicherte Leistung zur Verfügung stellen zu können.</w:t>
      </w:r>
    </w:p>
    <w:p w14:paraId="37B9E1D7" w14:textId="77777777" w:rsidR="00EC09ED" w:rsidRDefault="00EC09ED" w:rsidP="00227125"/>
    <w:p w14:paraId="526A4A38" w14:textId="30872504" w:rsidR="00EC1016" w:rsidRDefault="00384E94" w:rsidP="002F5790">
      <w:r>
        <w:t>Dabei</w:t>
      </w:r>
      <w:r w:rsidR="00292ACB">
        <w:t xml:space="preserve"> steht die Frage des </w:t>
      </w:r>
      <w:r w:rsidR="002F5790">
        <w:t>r</w:t>
      </w:r>
      <w:r w:rsidR="00292ACB">
        <w:t xml:space="preserve">echtzeitigen Zubaus </w:t>
      </w:r>
      <w:r>
        <w:t xml:space="preserve">von </w:t>
      </w:r>
      <w:r w:rsidR="006101A4">
        <w:t xml:space="preserve">disponiblen </w:t>
      </w:r>
      <w:r w:rsidR="00292ACB">
        <w:t>Kraftwerke</w:t>
      </w:r>
      <w:r>
        <w:t>n</w:t>
      </w:r>
      <w:r w:rsidR="00292ACB">
        <w:t xml:space="preserve"> im Raum</w:t>
      </w:r>
      <w:r w:rsidR="002F5790">
        <w:t>, um ein</w:t>
      </w:r>
      <w:r w:rsidR="00872894">
        <w:t>en</w:t>
      </w:r>
      <w:r w:rsidR="002F5790">
        <w:t xml:space="preserve"> Teil der K</w:t>
      </w:r>
      <w:r w:rsidR="00872894">
        <w:t>ohlek</w:t>
      </w:r>
      <w:r w:rsidR="002F5790">
        <w:t xml:space="preserve">raftwerkskapazität zu ersetzen. </w:t>
      </w:r>
      <w:r w:rsidR="00EC09ED">
        <w:t xml:space="preserve">Ohne Ersatz könnte die Angemessenheit der </w:t>
      </w:r>
      <w:r w:rsidR="00784D92">
        <w:t>Strome</w:t>
      </w:r>
      <w:r w:rsidR="00EC09ED">
        <w:t>rzeugung</w:t>
      </w:r>
      <w:r w:rsidR="00784D92">
        <w:t>skapazitäten</w:t>
      </w:r>
      <w:r w:rsidR="00EC09ED">
        <w:t xml:space="preserve"> in Deutschland gefährdet sein. </w:t>
      </w:r>
    </w:p>
    <w:p w14:paraId="52AE2CFF" w14:textId="412B6C80" w:rsidR="002F5790" w:rsidRDefault="006D30DC" w:rsidP="002F5790">
      <w:r w:rsidRPr="00B11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57A0" wp14:editId="2FD94B34">
                <wp:simplePos x="0" y="0"/>
                <wp:positionH relativeFrom="margin">
                  <wp:posOffset>176530</wp:posOffset>
                </wp:positionH>
                <wp:positionV relativeFrom="paragraph">
                  <wp:posOffset>73660</wp:posOffset>
                </wp:positionV>
                <wp:extent cx="1495425" cy="342900"/>
                <wp:effectExtent l="0" t="0" r="0" b="0"/>
                <wp:wrapNone/>
                <wp:docPr id="7" name="Textfel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28B7BC-400F-4E62-94B8-008205B1CA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B37709" w14:textId="77777777" w:rsidR="00B11CB7" w:rsidRPr="002E22BE" w:rsidRDefault="00B11CB7" w:rsidP="00B11CB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2E22B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Kernenergieausstieg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57A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3.9pt;margin-top:5.8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VmBAIAAN4DAAAOAAAAZHJzL2Uyb0RvYy54bWysU9uO2yAQfa/Uf0C8O8bESRwrzmqdjatK&#10;1bbSbj+AYEgs2YYCib1a7b93IJet2peq6gsMjGfmnMPx6m7sWnQSxjaqL3AyIRiJnqu66fcF/v5c&#10;RRlG1rG+Zq3qRYFfhMV3648fVoPOBVUH1dbCIGjS23zQBT44p/M4tvwgOmYnSoseklKZjjk4mn1c&#10;GzZA966NKSHzeFCm1kZxYS3cPpyTeB36Sym4+yqlFQ61BQZsLqwmrDu/xusVy/eG6UPDLzDYP6Do&#10;WNPD0FurB+YYOprmj1Zdw42ySroJV12spGy4CByATUJ+Y/N0YFoELiCO1TeZ7P9ryx9P3wxq6gIv&#10;MOpZB0/0LEYnRVujJDCC0xfrPDeIzpxeq4qWs22VRhVEUUrKNCq36TKq6DTb0kW1odP5m69O5jk3&#10;gjlwx+f6qm8y/zv8l5f2yqRxUDgAfV1kNCsX5QYGkypKt3MaLdMyiwjJKJmVyeaeJG/+ZeOA+boH&#10;FvGgbR5Ie4uE8EmDAm4s1QgG9mX+3sKl5zxK0/kdXgpBHiz0crON14P7onQ5S+kMIw65aUqXJPgK&#10;pl+rtbHuk1Ad8kGBDdgyaMtOAOoM9PoJoH2f7yM37sYLqJ2qXwDrAHYtsP1xZEZgZFy7UcHdHmev&#10;7o9OySZ09eXnmktXMFFQ42J479Jfz+Gr999y/RMAAP//AwBQSwMEFAAGAAgAAAAhAD3ysK/dAAAA&#10;CAEAAA8AAABkcnMvZG93bnJldi54bWxMj81OwzAQhO9IvIO1SNyo3ZQaGuJUCMQVRPmRenPjbRIR&#10;r6PYbcLbd3uC486MZr4t1pPvxBGH2AYyMJ8pEEhVcC3VBj4/Xm7uQcRkydkuEBr4xQjr8vKisLkL&#10;I73jcZNqwSUUc2ugSanPpYxVg97GWeiR2NuHwdvE51BLN9iRy30nM6W09LYlXmhsj08NVj+bgzfw&#10;9brfft+qt/rZL/sxTEqSX0ljrq+mxwcQCaf0F4YzPqNDyUy7cCAXRWcgu2PyxPpcg2A/04sFiJ0B&#10;vdQgy0L+f6A8AQAA//8DAFBLAQItABQABgAIAAAAIQC2gziS/gAAAOEBAAATAAAAAAAAAAAAAAAA&#10;AAAAAABbQ29udGVudF9UeXBlc10ueG1sUEsBAi0AFAAGAAgAAAAhADj9If/WAAAAlAEAAAsAAAAA&#10;AAAAAAAAAAAALwEAAF9yZWxzLy5yZWxzUEsBAi0AFAAGAAgAAAAhAPKANWYEAgAA3gMAAA4AAAAA&#10;AAAAAAAAAAAALgIAAGRycy9lMm9Eb2MueG1sUEsBAi0AFAAGAAgAAAAhAD3ysK/dAAAACAEAAA8A&#10;AAAAAAAAAAAAAAAAXgQAAGRycy9kb3ducmV2LnhtbFBLBQYAAAAABAAEAPMAAABoBQAAAAA=&#10;" filled="f" stroked="f">
                <v:textbox>
                  <w:txbxContent>
                    <w:p w14:paraId="50B37709" w14:textId="77777777" w:rsidR="00B11CB7" w:rsidRPr="002E22BE" w:rsidRDefault="00B11CB7" w:rsidP="00B11CB7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2E22B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8"/>
                        </w:rPr>
                        <w:t>Kernenergieausstieg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F0C06" w14:textId="2231ED60" w:rsidR="00683F24" w:rsidRDefault="00A32A49" w:rsidP="00683F24">
      <w:pPr>
        <w:pStyle w:val="Ueberschrift"/>
        <w:keepNext/>
      </w:pPr>
      <w:r w:rsidRPr="00B11C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0D073" wp14:editId="3CD0929D">
                <wp:simplePos x="0" y="0"/>
                <wp:positionH relativeFrom="column">
                  <wp:posOffset>848360</wp:posOffset>
                </wp:positionH>
                <wp:positionV relativeFrom="paragraph">
                  <wp:posOffset>121285</wp:posOffset>
                </wp:positionV>
                <wp:extent cx="0" cy="304800"/>
                <wp:effectExtent l="95250" t="0" r="57150" b="38100"/>
                <wp:wrapNone/>
                <wp:docPr id="15" name="Gerade Verbindung mit Pfei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440205-4DC8-4377-800E-0C6B7DCF01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5BB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66.8pt;margin-top:9.55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BeQIAADwFAAAOAAAAZHJzL2Uyb0RvYy54bWysVF1v2yAUfZ+0/4D87vgjbpJGTarFiatJ&#10;1Rat294JhgQNAwKaD1X977vgj63dHrZpLxjwPfeec7hwc3tuBDpSY7mSiygbpRGikqiay/0i+vK5&#10;imcRsg7LGgsl6SK6UBvdLt++uTnpOc3VQYmaGgRJpJ2f9CI6OKfnSWLJgTbYjpSmEn4yZRrsYGn2&#10;SW3wCbI3IsnTdJKclKm1UYRaC7vr9me0DPkZo8R9ZMxSh8QiAm4ujCaMOz8myxs83xusD5x0NPA/&#10;sGgwl1B0SLXGDqNHw39J1XBilFXMjYhqEsUYJzRoADVZ+krNwwFrGrSAOVYPNtn/l5Z8OG4N4jWc&#10;3VWEJG7gjO6owTVFX6nZcVk/yj1quENbRrlAWRFk0rO7t84Lhlkr9Kmq8tXVpiriCmZxka6KeLUp&#10;ruMqH882+bQq8/Hk2aOzyZwYih20zPu6Nz2b/Jmo7vi9XUUSbA/snyZFUaR5ehUX63IWF+PpNJ6l&#10;6SZOy8lqui6rNLt+9+yPOwmc+29QkZy0nQcnfN+EaSm3xssjZ/mg7xX5Zj30xU+/sLoNOzPT+HA4&#10;UHQO3XUZuss7RNpNArvjtABiHZMep411d1Q1yE8WkXUG8/3BlUpKaGFlsuA6PgLdVkIP8EWFRCfI&#10;O8sgrV9bJXhdcSHCwt8kWgqDjhjuACaESpd15V9EOszFRtbIXTQ0gTMcy72gXaSQnfxWcdDuLoK2&#10;9T9RBqcAGlue4fa+rpkPmSDawxgwHIAd89+R7YFdvIfScLP/BjwgQmUl3QBuuFSm9e1ldXfubWJt&#10;fO9Aq9tbsFP1ZWv6zoArGtqqe078G/DzOsB/PHrL7wAAAP//AwBQSwMEFAAGAAgAAAAhAC/nKRbc&#10;AAAACQEAAA8AAABkcnMvZG93bnJldi54bWxMj0FPwzAMhe9I/IfISNxYWiY6VppOCIkbk2Ag7eo1&#10;blqtcUqSbd2/J+MCNz/76fl71WqygziSD71jBfksA0HcON2zUfD1+Xr3CCJEZI2DY1JwpgCr+vqq&#10;wlK7E3/QcRONSCEcSlTQxTiWUoamI4th5kbidGudtxiT9EZqj6cUbgd5n2WFtNhz+tDhSC8dNfvN&#10;wSp4MOH9e7006+35LWs1ar/dtwulbm+m5ycQkab4Z4YLfkKHOjHt3IF1EEPS83mRrGlY5iAuht/F&#10;TkGxyEHWlfzfoP4BAAD//wMAUEsBAi0AFAAGAAgAAAAhALaDOJL+AAAA4QEAABMAAAAAAAAAAAAA&#10;AAAAAAAAAFtDb250ZW50X1R5cGVzXS54bWxQSwECLQAUAAYACAAAACEAOP0h/9YAAACUAQAACwAA&#10;AAAAAAAAAAAAAAAvAQAAX3JlbHMvLnJlbHNQSwECLQAUAAYACAAAACEAkDIpgXkCAAA8BQAADgAA&#10;AAAAAAAAAAAAAAAuAgAAZHJzL2Uyb0RvYy54bWxQSwECLQAUAAYACAAAACEAL+cpFtwAAAAJAQAA&#10;DwAAAAAAAAAAAAAAAADTBAAAZHJzL2Rvd25yZXYueG1sUEsFBgAAAAAEAAQA8wAAANwFAAAAAA==&#10;" strokecolor="#4472c4 [3204]" strokeweight="3pt">
                <v:stroke endarrow="block" joinstyle="miter"/>
                <o:lock v:ext="edit" shapetype="f"/>
              </v:shape>
            </w:pict>
          </mc:Fallback>
        </mc:AlternateContent>
      </w:r>
      <w:r w:rsidR="00694E85" w:rsidRPr="00B11C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DA138" wp14:editId="3AF8AFBF">
                <wp:simplePos x="0" y="0"/>
                <wp:positionH relativeFrom="column">
                  <wp:posOffset>1214755</wp:posOffset>
                </wp:positionH>
                <wp:positionV relativeFrom="paragraph">
                  <wp:posOffset>571500</wp:posOffset>
                </wp:positionV>
                <wp:extent cx="857250" cy="661035"/>
                <wp:effectExtent l="38100" t="19050" r="19050" b="43815"/>
                <wp:wrapNone/>
                <wp:docPr id="20" name="Gerade Verbindung mit Pfeil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E2D168-41F0-421A-BA99-176BB1C3D2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0" cy="661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4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95.65pt;margin-top:45pt;width:67.5pt;height:52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qEiQIAAEsFAAAOAAAAZHJzL2Uyb0RvYy54bWysVF1v2yAUfZ+0/4D87vojjptEdarmw92k&#10;aovWbe8UQ4KGAQHNh6r+912wna3dHrZpLxjMPfeec7hwdX1sBdpTY7mSVZRdpBGikqiGy20Vfflc&#10;x5MIWYdlg4WStIpO1EbX87dvrg56RnO1U6KhBkESaWcHXUU75/QsSSzZ0RbbC6WphE2mTIsdLM02&#10;aQw+QPZWJHmalslBmUYbRai18HfVbUbzkJ8xStxHxix1SFQRcHNhNGF88GMyv8KzrcF6x0lPA/8D&#10;ixZzCUXPqVbYYfRo+C+pWk6Msoq5C6LaRDHGCQ0aQE2WvlJzv8OaBi1gjtVnm+z/S0s+7DcG8aaK&#10;crBH4hbO6JYa3FD0lZoHLptHuUUtd2jDKBcomwaZ9OjurPOCYdYJfarrfDFe10Vcwywu0kURL9bF&#10;NK7z0WSdX9bLfFQ+e3RWzoih2EHLvG8G07Pyz0T1x+/tKpJge2D/lK3X+SorJ3GR1Wlc5NlNvLiZ&#10;TuPsslwssuVolY+LZ3/cSeA8fIOK5KDtLDjh+yZMl3JjvDxylPf6TpFv1kNfbPqF1V3YkZkWMcH1&#10;O7gEwSE4WnQMfXY695n3isDPyfgyH4PdBLbKMktH456YT+OramPdLVUt8pMqss5gvt25pZISOlqZ&#10;rgTeA/tO0QDwYCHRoYpGkyxNAxOrBG9qLoTfDBeLLoVBewxXAhNCpcv68i8iHeZiLRvkThp6whmO&#10;5VbQPlLI3o3OgGCFOwna1f9EGRwKCO14/rZmfs4E0R7GgOEZ2DP3r8BrsgOwj/dQGi7634DPiFBZ&#10;SXcGt1wq0/n2sro7DjaxLn5woNPtLXhQzWljhkaBGxu6rH9d/JPw8zrAf7yB8+8AAAD//wMAUEsD&#10;BBQABgAIAAAAIQBhH7LN4AAAAAoBAAAPAAAAZHJzL2Rvd25yZXYueG1sTI/BTsMwEETvSPyDtUhc&#10;EHWSQkVDnKogemg5URBwdOMlCbXXUey2KV/P9gTH2RnNvilmg7Nij31oPSlIRwkIpMqblmoFb6+L&#10;6zsQIWoy2npCBUcMMCvPzwqdG3+gF9yvYy24hEKuFTQxdrmUoWrQ6TDyHRJ7X753OrLsa2l6feBy&#10;Z2WWJBPpdEv8odEdPjZYbdc7p+Dj88GujlfDe5BPtz/fS5s9d9EpdXkxzO9BRBziXxhO+IwOJTNt&#10;/I5MEJb1NB1zVME04U0cGGcTPmxOzk0Ksizk/wnlLwAAAP//AwBQSwECLQAUAAYACAAAACEAtoM4&#10;kv4AAADhAQAAEwAAAAAAAAAAAAAAAAAAAAAAW0NvbnRlbnRfVHlwZXNdLnhtbFBLAQItABQABgAI&#10;AAAAIQA4/SH/1gAAAJQBAAALAAAAAAAAAAAAAAAAAC8BAABfcmVscy8ucmVsc1BLAQItABQABgAI&#10;AAAAIQDrWEqEiQIAAEsFAAAOAAAAAAAAAAAAAAAAAC4CAABkcnMvZTJvRG9jLnhtbFBLAQItABQA&#10;BgAIAAAAIQBhH7LN4AAAAAoBAAAPAAAAAAAAAAAAAAAAAOMEAABkcnMvZG93bnJldi54bWxQSwUG&#10;AAAAAAQABADzAAAA8AUAAAAA&#10;" strokecolor="#4472c4 [3204]" strokeweight="3pt">
                <v:stroke endarrow="block" joinstyle="miter"/>
                <o:lock v:ext="edit" shapetype="f"/>
              </v:shape>
            </w:pict>
          </mc:Fallback>
        </mc:AlternateContent>
      </w:r>
      <w:r w:rsidR="00694E85" w:rsidRPr="00B11C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31E8" wp14:editId="1471E095">
                <wp:simplePos x="0" y="0"/>
                <wp:positionH relativeFrom="column">
                  <wp:posOffset>4367530</wp:posOffset>
                </wp:positionH>
                <wp:positionV relativeFrom="paragraph">
                  <wp:posOffset>308610</wp:posOffset>
                </wp:positionV>
                <wp:extent cx="991235" cy="400050"/>
                <wp:effectExtent l="0" t="0" r="0" b="0"/>
                <wp:wrapNone/>
                <wp:docPr id="10" name="Textfel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2615C4-F1A0-4452-AA73-4E0A462B77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D0854" w14:textId="77777777" w:rsidR="00B11CB7" w:rsidRPr="002E22BE" w:rsidRDefault="00B11CB7" w:rsidP="00B11C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E22B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Ziel (2030): </w:t>
                            </w:r>
                            <w:r w:rsidRPr="002E22B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br/>
                              <w:t>17 GW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31E8" id="_x0000_s1027" type="#_x0000_t202" style="position:absolute;left:0;text-align:left;margin-left:343.9pt;margin-top:24.3pt;width:78.0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XHBQIAAOUDAAAOAAAAZHJzL2Uyb0RvYy54bWysU9Fu2yAUfZ+0f0C8O8aO7TRWnCpJ42nS&#10;1E1q9wEEQ2LJNgxI7Kjqv+9C4nRaX6ppL3ABczjn3OPF/dA26MS1qWVX4GhCMOIdk1Xd7Qv887kM&#10;7jAylnYVbWTHC3zmBt8vP39a9CrnsTzIpuIaAUhn8l4V+GCtysPQsANvqZlIxTs4FFK31MJS78NK&#10;0x7Q2yaMCcnCXupKacm4MbD7cDnES48vBGf2uxCGW9QUGLhZP2o/7twYLhc032uqDjW70qD/wKKl&#10;dQeP3qAeqKXoqOt3UG3NtDRS2AmTbSiFqBn3GkBNRP5S83SginstYI5RN5vM/4Nlj6cfGtUV9A7s&#10;6WgLPXrmgxW8qVDkJcHqm7FOHFQXUS9lGa/TbZkEJVRBQtZJsN4m86CMp3fbeFZu4mn26m5HWc40&#10;pxbi8bUaDY6yjwm4ttpZk4TeYs/0JUnjLEo38Hq0IkECy2C1mk2DZEtWSRavZ7PZ5tW1NvScx9mr&#10;CHtlcq/aZcSXTwossMNaDuCCu+b2DWw6zYPQrZuhVQjOwaTzLTfODwab83kUT1OMGBwlhJDU5woe&#10;Hy8rbewXLlvkigJriKW3lp6A04Xn+AmQfXveVXbYDZcGjdR2sjoD4x5SW2Dz60g1x0jbZiN9yB3b&#10;Tq6OVoragzuUy50rOGTJe3LNvQvrn2v/1dvfufwNAAD//wMAUEsDBBQABgAIAAAAIQAUzVR/3wAA&#10;AAoBAAAPAAAAZHJzL2Rvd25yZXYueG1sTI/LTsMwEEX3SP0Ha5DYUTs0hDTEqVARWxDlIbFz42kS&#10;NR5HsduEv2dYwXJ0j+49U25m14szjqHzpCFZKhBItbcdNRre356ucxAhGrKm94QavjHAplpclKaw&#10;fqJXPO9iI7iEQmE0tDEOhZShbtGZsPQDEmcHPzoT+RwbaUczcbnr5Y1SmXSmI15ozYDbFuvj7uQ0&#10;fDwfvj5T9dI8utth8rOS5NZS66vL+eEeRMQ5/sHwq8/qULHT3p/IBtFryPI7Vo8a0jwDwUCertYg&#10;9kwmSQayKuX/F6ofAAAA//8DAFBLAQItABQABgAIAAAAIQC2gziS/gAAAOEBAAATAAAAAAAAAAAA&#10;AAAAAAAAAABbQ29udGVudF9UeXBlc10ueG1sUEsBAi0AFAAGAAgAAAAhADj9If/WAAAAlAEAAAsA&#10;AAAAAAAAAAAAAAAALwEAAF9yZWxzLy5yZWxzUEsBAi0AFAAGAAgAAAAhAE/IxccFAgAA5QMAAA4A&#10;AAAAAAAAAAAAAAAALgIAAGRycy9lMm9Eb2MueG1sUEsBAi0AFAAGAAgAAAAhABTNVH/fAAAACgEA&#10;AA8AAAAAAAAAAAAAAAAAXwQAAGRycy9kb3ducmV2LnhtbFBLBQYAAAAABAAEAPMAAABrBQAAAAA=&#10;" filled="f" stroked="f">
                <v:textbox>
                  <w:txbxContent>
                    <w:p w14:paraId="2E4D0854" w14:textId="77777777" w:rsidR="00B11CB7" w:rsidRPr="002E22BE" w:rsidRDefault="00B11CB7" w:rsidP="00B11CB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E22B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Ziel (2030): </w:t>
                      </w:r>
                      <w:r w:rsidRPr="002E22B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8"/>
                        </w:rPr>
                        <w:br/>
                        <w:t>17 GW</w:t>
                      </w:r>
                    </w:p>
                  </w:txbxContent>
                </v:textbox>
              </v:shape>
            </w:pict>
          </mc:Fallback>
        </mc:AlternateContent>
      </w:r>
      <w:r w:rsidR="00694E85" w:rsidRPr="00B11C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D4C5" wp14:editId="545C3D3A">
                <wp:simplePos x="0" y="0"/>
                <wp:positionH relativeFrom="column">
                  <wp:posOffset>4850765</wp:posOffset>
                </wp:positionH>
                <wp:positionV relativeFrom="paragraph">
                  <wp:posOffset>661035</wp:posOffset>
                </wp:positionV>
                <wp:extent cx="0" cy="479425"/>
                <wp:effectExtent l="95250" t="0" r="57150" b="53975"/>
                <wp:wrapNone/>
                <wp:docPr id="8" name="Gerade Verbindung mit Pfei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7112CB-A8A0-4840-9567-F78AF07D5D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9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64CBA" id="Gerade Verbindung mit Pfeil 7" o:spid="_x0000_s1026" type="#_x0000_t32" style="position:absolute;margin-left:381.95pt;margin-top:52.05pt;width:0;height: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0egIAADoFAAAOAAAAZHJzL2Uyb0RvYy54bWysVMlu2zAQvRfoPxC6K1osW45hOYgXBQWC&#10;1mja3mlqZBOlSIJkvCDIv4ekljZpD23Ri8Rl3sy8NzOc35wbho6gNBW8CJKrOEDAiago3xfB1y9l&#10;OA2QNphXmAkORXABHdws3r+bn+QMUnEQrAKFrBOuZydZBAdj5CyKNDlAg/WVkMDtZS1Ug43dqn1U&#10;KXyy3hsWpXE8iU5CVVIJAlrb03V7GSy8/7oGYj7VtQaDWBHY3Iz/Kv/duW+0mOPZXmF5oKRLA/9D&#10;Fg2m3AYdXK2xwehR0V9cNZQooUVtrohoIlHXlIDnYNkk8Rs2DwcswXOx4mg5yKT/n1vy8bhViFZF&#10;YAvFcWNLdAcKV4C+gdpRXj3yPWqoQdsaKEO5Jwlnc6+No2tXLc2nskyX402ZhaVdhVm8zMLlJrsO&#10;y3Q03aR5uUpHk2eHTiYzogAb2zAfql7yZPJnlLriO7GyyIvuc38qR3mSpKtleDu9jcNsmsXh9XiS&#10;h2U+vS3jfD1ep+mzK3bkc+7/nkV0knrmdXBd45crvlWOHjnzB3kvyHftoK8u3UbL1uxcq8aZ23Ki&#10;s++ty9BbTiHSHhJ7muXXWTruMulxUmlzB6JBblEE2ihM9wezEpzbBhYq8arjo023pdADXFDG0akI&#10;RtMkjr2ZFoxWJWXMXfo5ghVT6IjtBGBCgJukC//K0mDKNrxC5iJtDxhFMd8z6CwZ7+i3jD13c2HQ&#10;xv8Mta2C5djm+duY6eDJWjtYbTMcgF3mbujfJtsDO3sHBT/XfwMeED6y4GYAN5QL1er2Oro59zLV&#10;rX2vQMvbSbAT1WWr+s6wA+rbqntM3Avw897Dfzx5ixcAAAD//wMAUEsDBBQABgAIAAAAIQCee0Py&#10;3gAAAAsBAAAPAAAAZHJzL2Rvd25yZXYueG1sTI/NTsMwEITvSLyDtZW4Ubv8JCSNUyEkblSiBanX&#10;bew4UWM72G6bvj2LOMBxZz7NzlSryQ7spEPsvZOwmAtg2jVe9c5I+Px4vX0CFhM6hYN3WsJFR1jV&#10;11cVlsqf3UaftskwCnGxRAldSmPJeWw6bTHO/agdea0PFhOdwXAV8EzhduB3QmTcYu/oQ4ejful0&#10;c9gerYRHE9+/1oVZ7y5volWowu7Q5lLezKbnJbCkp/QHw099qg41ddr7o1ORDRLy7L4glAzxsABG&#10;xK+yJyUvMuB1xf9vqL8BAAD//wMAUEsBAi0AFAAGAAgAAAAhALaDOJL+AAAA4QEAABMAAAAAAAAA&#10;AAAAAAAAAAAAAFtDb250ZW50X1R5cGVzXS54bWxQSwECLQAUAAYACAAAACEAOP0h/9YAAACUAQAA&#10;CwAAAAAAAAAAAAAAAAAvAQAAX3JlbHMvLnJlbHNQSwECLQAUAAYACAAAACEAmFPv9HoCAAA6BQAA&#10;DgAAAAAAAAAAAAAAAAAuAgAAZHJzL2Uyb0RvYy54bWxQSwECLQAUAAYACAAAACEAnntD8t4AAAAL&#10;AQAADwAAAAAAAAAAAAAAAADUBAAAZHJzL2Rvd25yZXYueG1sUEsFBgAAAAAEAAQA8wAAAN8FAAAA&#10;AA==&#10;" strokecolor="#4472c4 [3204]" strokeweight="3pt">
                <v:stroke endarrow="block" joinstyle="miter"/>
                <o:lock v:ext="edit" shapetype="f"/>
              </v:shape>
            </w:pict>
          </mc:Fallback>
        </mc:AlternateContent>
      </w:r>
      <w:r w:rsidR="002E22BE" w:rsidRPr="00B11C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498E2" wp14:editId="21EB1762">
                <wp:simplePos x="0" y="0"/>
                <wp:positionH relativeFrom="column">
                  <wp:posOffset>947420</wp:posOffset>
                </wp:positionH>
                <wp:positionV relativeFrom="paragraph">
                  <wp:posOffset>499110</wp:posOffset>
                </wp:positionV>
                <wp:extent cx="76200" cy="1552575"/>
                <wp:effectExtent l="0" t="19050" r="152400" b="28575"/>
                <wp:wrapNone/>
                <wp:docPr id="22" name="Geschweifte Klammer rechts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70D60-8A0A-486B-81F7-2F0B28A1CC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5257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699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1" o:spid="_x0000_s1026" type="#_x0000_t88" style="position:absolute;margin-left:74.6pt;margin-top:39.3pt;width:6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BJbQIAABgFAAAOAAAAZHJzL2Uyb0RvYy54bWysVN1umzAUvp+0d7B8TwE3IQyVVCEN1bRp&#10;q9btAVxjApKxke2FRFXffccG0qrrxTbtxj62z9/3nXN8dX3sBDpwbVolcxxfRBhxyVTVyn2Of3wv&#10;gxQjY6msqFCS5/jEDb5ev393NfQZJ6pRouIagRNpsqHPcWNtn4WhYQ3vqLlQPZfwWCvdUQtHvQ8r&#10;TQfw3omQRFESDkpXvVaMGwO3N+MjXnv/dc2Z/VrXhlskcgy5Wb9qvz64NVxf0Wyvad+0bEqD/kMW&#10;HW0lBD27uqGWop+6/c1V1zKtjKrtBVNdqOq6ZdxjADRx9ArNfUN77rEAOaY/02T+n1v25XCnUVvl&#10;mBCMJO2gRrcc6B94W1uOPgnadVAhzVljDSKxR8mP9rOxDi9II87HsiTFclcughKkYBEVi6DYLT4E&#10;JblMd2RVbsll8uSs4yRjmlMLHfOxmjmPkz/DNFXfsbUIPes++cfdhqyimyQK0k20CRZpUgRpXK4C&#10;UkYFSTfxdltsn1y1Q5/zvHsU4dCbzBPh2saL9/2dBmV3MiA6pMdad26HmqGjb6DTuYEcCwwuVwn0&#10;JEYMXuLlkixXyynkbNxrY2+56pATcqzbfWMLTZmrMs3oAfIZc5wV3bWQaID6pM6dOxsl2qpshfAH&#10;Nyl8KzQ6UOhxyhiXNp7CvtAE3EIC7GdIXrInwccY33gNVAKIscR+Al/7JZNfIUHbmdWQxdkwGrN7&#10;K6HZcNJ3ptxP598Yny18ZCXt2bhrpdJvRbfHmYp61J8ZGHE7Ch5UdYIR0FZs1fhJUMkaBX8Es9rj&#10;dVowfr5npq/CzffLs3f7/KGtfwEAAP//AwBQSwMEFAAGAAgAAAAhACX+kdXhAAAACgEAAA8AAABk&#10;cnMvZG93bnJldi54bWxMj01PhDAQhu8m/odmTLwYt3ysiEjZGI0me9PFmN1boRWIdEpoYdl/7+xJ&#10;j+/Mk3eeyTeL6dmsR9dZFBCuAmAaa6s6bAR8lq+3KTDnJSrZW9QCTtrBpri8yGWm7BE/9LzzDaMS&#10;dJkU0Ho/ZJy7utVGupUdNNLu245Geopjw9Uoj1Rueh4FQcKN7JAutHLQz62uf3aTEXCXvk03+/1X&#10;fCgP6+18ql7et2kpxPXV8vQIzOvF/8Fw1id1KMipshMqx3rK64eIUAH3aQLsDCQhDSoBcRSHwIuc&#10;/3+h+AUAAP//AwBQSwECLQAUAAYACAAAACEAtoM4kv4AAADhAQAAEwAAAAAAAAAAAAAAAAAAAAAA&#10;W0NvbnRlbnRfVHlwZXNdLnhtbFBLAQItABQABgAIAAAAIQA4/SH/1gAAAJQBAAALAAAAAAAAAAAA&#10;AAAAAC8BAABfcmVscy8ucmVsc1BLAQItABQABgAIAAAAIQBhRpBJbQIAABgFAAAOAAAAAAAAAAAA&#10;AAAAAC4CAABkcnMvZTJvRG9jLnhtbFBLAQItABQABgAIAAAAIQAl/pHV4QAAAAoBAAAPAAAAAAAA&#10;AAAAAAAAAMcEAABkcnMvZG93bnJldi54bWxQSwUGAAAAAAQABADzAAAA1QUAAAAA&#10;" adj="88" strokecolor="#4472c4 [3204]" strokeweight="2.25pt">
                <v:stroke joinstyle="miter"/>
              </v:shape>
            </w:pict>
          </mc:Fallback>
        </mc:AlternateContent>
      </w:r>
      <w:r w:rsidR="00B11CB7" w:rsidRPr="00B11C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89FE" wp14:editId="1C9C9930">
                <wp:simplePos x="0" y="0"/>
                <wp:positionH relativeFrom="column">
                  <wp:posOffset>1711960</wp:posOffset>
                </wp:positionH>
                <wp:positionV relativeFrom="paragraph">
                  <wp:posOffset>41910</wp:posOffset>
                </wp:positionV>
                <wp:extent cx="798830" cy="738505"/>
                <wp:effectExtent l="0" t="0" r="0" b="0"/>
                <wp:wrapNone/>
                <wp:docPr id="16" name="Textfeld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CCD13F-D338-48F7-B65C-11F07102E4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82B6F" w14:textId="77777777" w:rsidR="00B11CB7" w:rsidRPr="002E22BE" w:rsidRDefault="00B11CB7" w:rsidP="00B11C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E22B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Ziel (2022): </w:t>
                            </w:r>
                            <w:r w:rsidRPr="002E22B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br/>
                              <w:t>30 GW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89FE" id="Textfeld 15" o:spid="_x0000_s1028" type="#_x0000_t202" style="position:absolute;left:0;text-align:left;margin-left:134.8pt;margin-top:3.3pt;width:62.9pt;height:5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XDCwIAAPEDAAAOAAAAZHJzL2Uyb0RvYy54bWysU9uK2zAQfS/0H4TeHd8va+IszUWlUNrC&#10;bj9AkeXYYFuqpMQOy/57R8plS/tSSl/k0Yx1dM6Z0fJxHnp04kp3YqxwuAgw4iMTdTceKvz9mXgF&#10;RtrQsaa9GHmFz1zjx9X7d8tJljwSrehrrhCAjLqcZIVbY2Tp+5q1fKB6ISQfodgINVADW3Xwa0Un&#10;QB96PwqCzJ+EqqUSjGsN2e2liFcOv2k4M1+bRnOD+goDN+NW5da9Xf3VkpYHRWXbsSsN+g8sBtqN&#10;cOkdaksNRUfV/QE1dEwJLRqzYGLwRdN0jDsNoCYMflPz1FLJnRYwR8u7Tfr/wbIvp28KdTX0LsNo&#10;pAP06JnPpuF9jcLUaYLtZ22sOoguql4IidbpjiQegchLgnXirXfJg0eiuNhFOdlEcfZqT4dZyRSn&#10;BubjU31zOMz+TsG119abxHceO6ovabHZbMOYeNs4LrykILm3ztKNF4YkyMMg2iUkf7W99R3n29ep&#10;8CepSyfbDokLnyR4YOa1mMEGe8zmNSSt5rlRg/1CrxDUYYjO98GxfjBI5g9FEUOFQSmPizRIr5ff&#10;DkulzUcuBmSDCiuYS2ctPQGnC8/bL/auUZCu723+jYmNzLyfnQPRjeVe1GcgP8EEV1j/OFLFMVKm&#10;3wg38BZMyw9HA4DuHotyOXMFh7ly9lzfgB3cX/fur7eXuvoJAAD//wMAUEsDBBQABgAIAAAAIQDt&#10;V0ZY3QAAAAkBAAAPAAAAZHJzL2Rvd25yZXYueG1sTI9NT8MwDIbvSPyHyEjcWLrCKlqaThMfEgcu&#10;jHL3GtNWNE7VZGv37zEnOFnW++j143K7uEGdaAq9ZwPrVQKKuPG259ZA/fFycw8qRGSLg2cycKYA&#10;2+ryosTC+pnf6bSPrZISDgUa6GIcC61D05HDsPIjsWRffnIYZZ1abSecpdwNOk2STDvsWS50ONJj&#10;R833/ugMxGh363P97MLr5/L2NHdJs8HamOurZfcAKtIS/2D41Rd1qMTp4I9sgxoMpFmeCWogkyH5&#10;bb65A3UQME1z0FWp/39Q/QAAAP//AwBQSwECLQAUAAYACAAAACEAtoM4kv4AAADhAQAAEwAAAAAA&#10;AAAAAAAAAAAAAAAAW0NvbnRlbnRfVHlwZXNdLnhtbFBLAQItABQABgAIAAAAIQA4/SH/1gAAAJQB&#10;AAALAAAAAAAAAAAAAAAAAC8BAABfcmVscy8ucmVsc1BLAQItABQABgAIAAAAIQAUS1XDCwIAAPED&#10;AAAOAAAAAAAAAAAAAAAAAC4CAABkcnMvZTJvRG9jLnhtbFBLAQItABQABgAIAAAAIQDtV0ZY3QAA&#10;AAkBAAAPAAAAAAAAAAAAAAAAAGUEAABkcnMvZG93bnJldi54bWxQSwUGAAAAAAQABADzAAAAbwUA&#10;AAAA&#10;" filled="f" stroked="f">
                <v:textbox style="mso-fit-shape-to-text:t">
                  <w:txbxContent>
                    <w:p w14:paraId="6B782B6F" w14:textId="77777777" w:rsidR="00B11CB7" w:rsidRPr="002E22BE" w:rsidRDefault="00B11CB7" w:rsidP="00B11CB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E22B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Ziel (2022): </w:t>
                      </w:r>
                      <w:r w:rsidRPr="002E22B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8"/>
                        </w:rPr>
                        <w:br/>
                        <w:t>30 GW</w:t>
                      </w:r>
                    </w:p>
                  </w:txbxContent>
                </v:textbox>
              </v:shape>
            </w:pict>
          </mc:Fallback>
        </mc:AlternateContent>
      </w:r>
      <w:r w:rsidR="00B11CB7" w:rsidRPr="00B11CB7">
        <w:rPr>
          <w:noProof/>
        </w:rPr>
        <w:drawing>
          <wp:inline distT="0" distB="0" distL="0" distR="0" wp14:anchorId="721E567D" wp14:editId="66E5DDF3">
            <wp:extent cx="5724525" cy="2876550"/>
            <wp:effectExtent l="0" t="0" r="9525" b="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DF7C529C-4093-4E1F-AA2B-E0E560B557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0106A1" w14:textId="2429F516" w:rsidR="002F5790" w:rsidRDefault="00683F24" w:rsidP="00683F24">
      <w:pPr>
        <w:pStyle w:val="Beschriftung"/>
      </w:pPr>
      <w:bookmarkStart w:id="1" w:name="_Ref119941032"/>
      <w:r>
        <w:t xml:space="preserve">Abbildung </w:t>
      </w:r>
      <w:r w:rsidR="008C3A98">
        <w:fldChar w:fldCharType="begin"/>
      </w:r>
      <w:r w:rsidR="008C3A98">
        <w:instrText xml:space="preserve"> SEQ Abbildung \* ARABIC </w:instrText>
      </w:r>
      <w:r w:rsidR="008C3A98">
        <w:fldChar w:fldCharType="separate"/>
      </w:r>
      <w:r>
        <w:rPr>
          <w:noProof/>
        </w:rPr>
        <w:t>1</w:t>
      </w:r>
      <w:r w:rsidR="008C3A98">
        <w:rPr>
          <w:noProof/>
        </w:rPr>
        <w:fldChar w:fldCharType="end"/>
      </w:r>
      <w:bookmarkEnd w:id="1"/>
      <w:r>
        <w:t xml:space="preserve">: </w:t>
      </w:r>
      <w:r w:rsidR="00A32A49">
        <w:t>Entwicklung der installierten Kern- und Kohlekraftwerkskapazität in Deutschland unter Annahme von</w:t>
      </w:r>
      <w:r>
        <w:t xml:space="preserve"> Kraftwerksstilllegungen anhand des ursprünglichen Kernenergie- und vorgezogenen Kohleausstiegsplans </w:t>
      </w:r>
    </w:p>
    <w:p w14:paraId="65684014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223F5A2B" w14:textId="61C3F734" w:rsidR="00230DB3" w:rsidRDefault="00A32A49" w:rsidP="00227125">
      <w:r>
        <w:t xml:space="preserve">Deshalb </w:t>
      </w:r>
      <w:r w:rsidR="002F5790">
        <w:t>wird</w:t>
      </w:r>
      <w:r w:rsidR="00872894">
        <w:t xml:space="preserve"> </w:t>
      </w:r>
      <w:r w:rsidR="002F5790">
        <w:t>die F</w:t>
      </w:r>
      <w:r w:rsidR="006101A4">
        <w:t>orschungsf</w:t>
      </w:r>
      <w:r w:rsidR="002F5790">
        <w:t xml:space="preserve">rage aufgeworfen, ob </w:t>
      </w:r>
      <w:r w:rsidR="00872894">
        <w:t>das aktuelle Marktdesign ausreichend</w:t>
      </w:r>
      <w:r w:rsidR="002F5790">
        <w:t xml:space="preserve"> Investitionen</w:t>
      </w:r>
      <w:r w:rsidR="00872894">
        <w:t xml:space="preserve"> in gesicherte Erzeugungsleistung bis 2030</w:t>
      </w:r>
      <w:r w:rsidR="002F5790">
        <w:t xml:space="preserve"> </w:t>
      </w:r>
      <w:r w:rsidR="00872894">
        <w:t>anreizt</w:t>
      </w:r>
      <w:r w:rsidR="002F5790">
        <w:t xml:space="preserve"> oder ob Anpassungen des Marktdesigns hinsichtlich Kapazitätsmärkten vorgenommen werden müssen</w:t>
      </w:r>
      <w:r>
        <w:t xml:space="preserve">, um die Angemessenheit der </w:t>
      </w:r>
      <w:r w:rsidR="00784D92">
        <w:t xml:space="preserve">Stromerzeugungskapazitäten </w:t>
      </w:r>
      <w:r w:rsidR="006101A4">
        <w:t>mittelfristig</w:t>
      </w:r>
      <w:r>
        <w:t xml:space="preserve"> nicht zu gefährden</w:t>
      </w:r>
      <w:r w:rsidR="002F5790">
        <w:t xml:space="preserve">. Das soll mithilfe des </w:t>
      </w:r>
      <w:r w:rsidR="00330D57">
        <w:t xml:space="preserve">agentenbasieren Simulationsmodell </w:t>
      </w:r>
      <w:proofErr w:type="spellStart"/>
      <w:r w:rsidR="00330D57">
        <w:t>PowerACE</w:t>
      </w:r>
      <w:proofErr w:type="spellEnd"/>
      <w:r w:rsidR="002F5790">
        <w:t xml:space="preserve"> </w:t>
      </w:r>
      <w:r w:rsidR="005D00AA">
        <w:t>(siehe u.a. [</w:t>
      </w:r>
      <w:r w:rsidR="00EC09ED">
        <w:t>1,2</w:t>
      </w:r>
      <w:r w:rsidR="005D00AA">
        <w:t>])</w:t>
      </w:r>
      <w:r w:rsidR="00872894">
        <w:t xml:space="preserve"> untersucht werden</w:t>
      </w:r>
      <w:r w:rsidR="005D00AA">
        <w:t xml:space="preserve">. </w:t>
      </w:r>
      <w:proofErr w:type="spellStart"/>
      <w:r w:rsidR="005D00AA">
        <w:t>PowerACE</w:t>
      </w:r>
      <w:proofErr w:type="spellEnd"/>
      <w:r w:rsidR="005D00AA">
        <w:t xml:space="preserve"> simuliert den Spotmarkt stundenscharf bis 20</w:t>
      </w:r>
      <w:r w:rsidR="001A2A24">
        <w:t>5</w:t>
      </w:r>
      <w:r w:rsidR="005D00AA">
        <w:t>0</w:t>
      </w:r>
      <w:r w:rsidR="001A2A24">
        <w:t xml:space="preserve"> für die wesentlichen europäischen Länder und bestimmt dabei über einen wohlfahrtsmaximierenden Marktkopplungsalgorithmus </w:t>
      </w:r>
      <w:r w:rsidR="006101A4">
        <w:t xml:space="preserve">die </w:t>
      </w:r>
      <w:r w:rsidR="001A2A24">
        <w:t>Einsatzentscheidung</w:t>
      </w:r>
      <w:r w:rsidR="00450CAD">
        <w:t>en</w:t>
      </w:r>
      <w:r w:rsidR="001A2A24">
        <w:t>, Marktpreis</w:t>
      </w:r>
      <w:r w:rsidR="00450CAD">
        <w:t>e</w:t>
      </w:r>
      <w:r w:rsidR="001A2A24">
        <w:t xml:space="preserve"> sowie </w:t>
      </w:r>
      <w:r>
        <w:t>grenzüberschreitende</w:t>
      </w:r>
      <w:r w:rsidR="006101A4">
        <w:t>n</w:t>
      </w:r>
      <w:r>
        <w:t xml:space="preserve"> </w:t>
      </w:r>
      <w:r w:rsidR="001A2A24">
        <w:t>Austauschflüsse</w:t>
      </w:r>
      <w:r w:rsidR="005D00AA">
        <w:t>. Dabei werden jährlich Investitionsentscheidungen</w:t>
      </w:r>
      <w:r w:rsidR="00230DB3">
        <w:t xml:space="preserve"> der</w:t>
      </w:r>
      <w:r w:rsidR="005D00AA">
        <w:t xml:space="preserve"> Agenten </w:t>
      </w:r>
      <w:r w:rsidR="00230DB3">
        <w:t>mittels Berechnung des Kapital</w:t>
      </w:r>
      <w:r w:rsidR="001A2A24">
        <w:t>werts</w:t>
      </w:r>
      <w:r w:rsidR="00230DB3">
        <w:t xml:space="preserve"> unter Berücksichtigung </w:t>
      </w:r>
      <w:r w:rsidR="005D00AA">
        <w:t>eine</w:t>
      </w:r>
      <w:r w:rsidR="00230DB3">
        <w:t>r</w:t>
      </w:r>
      <w:r w:rsidR="005D00AA">
        <w:t xml:space="preserve"> modellendogenen Preisvorhersage</w:t>
      </w:r>
      <w:r w:rsidR="00230DB3">
        <w:t xml:space="preserve"> </w:t>
      </w:r>
      <w:r w:rsidR="006D30DC">
        <w:t>getroffen</w:t>
      </w:r>
      <w:r w:rsidR="00230DB3">
        <w:t xml:space="preserve">. </w:t>
      </w:r>
    </w:p>
    <w:p w14:paraId="7372F5AA" w14:textId="77777777" w:rsidR="001A2A24" w:rsidRDefault="001A2A24" w:rsidP="00227125"/>
    <w:p w14:paraId="72D2313C" w14:textId="6CA5FFE1" w:rsidR="00A32A49" w:rsidRDefault="001A2A24" w:rsidP="00A32A49">
      <w:r>
        <w:lastRenderedPageBreak/>
        <w:t>Ein wesentlicher Vorteil der Modellierung ist die Abbildung von verschiedenen Marktdesigns</w:t>
      </w:r>
      <w:r w:rsidR="006D30DC">
        <w:t xml:space="preserve"> wie </w:t>
      </w:r>
      <w:r w:rsidR="00A32A49">
        <w:t xml:space="preserve">ein </w:t>
      </w:r>
      <w:r w:rsidR="006D30DC">
        <w:t>Energy-</w:t>
      </w:r>
      <w:proofErr w:type="spellStart"/>
      <w:r w:rsidR="006D30DC">
        <w:t>only</w:t>
      </w:r>
      <w:proofErr w:type="spellEnd"/>
      <w:r w:rsidR="006D30DC">
        <w:t xml:space="preserve"> </w:t>
      </w:r>
      <w:r w:rsidR="006101A4">
        <w:t xml:space="preserve">(EOM) </w:t>
      </w:r>
      <w:r w:rsidR="006D30DC">
        <w:t>oder</w:t>
      </w:r>
      <w:r>
        <w:t xml:space="preserve"> Kapazitätsm</w:t>
      </w:r>
      <w:r w:rsidR="00A32A49">
        <w:t>arkt</w:t>
      </w:r>
      <w:r w:rsidR="006D30DC">
        <w:t xml:space="preserve"> zusammen mit der</w:t>
      </w:r>
      <w:r>
        <w:t xml:space="preserve"> Möglichkeit auch vollständiges Marktversagen abzubilden. </w:t>
      </w:r>
      <w:r w:rsidR="006D30DC">
        <w:t xml:space="preserve">Es werden zwei verschiedene Szenarien untersucht: </w:t>
      </w:r>
      <w:r>
        <w:t>Zum einen wird ein Szenario mit den aktuell implementier</w:t>
      </w:r>
      <w:r w:rsidR="00846F54">
        <w:t>ten</w:t>
      </w:r>
      <w:r>
        <w:t xml:space="preserve"> </w:t>
      </w:r>
      <w:r w:rsidR="00A63D76">
        <w:t>Stromm</w:t>
      </w:r>
      <w:r>
        <w:t>arktdesig</w:t>
      </w:r>
      <w:r w:rsidR="00A63D76">
        <w:t>n</w:t>
      </w:r>
      <w:r>
        <w:t xml:space="preserve">s </w:t>
      </w:r>
      <w:r w:rsidR="00A63D76">
        <w:t>untersucht</w:t>
      </w:r>
      <w:r w:rsidR="006D30DC">
        <w:t xml:space="preserve"> (Status Quo)</w:t>
      </w:r>
      <w:r w:rsidR="00A63D76">
        <w:t xml:space="preserve">. </w:t>
      </w:r>
      <w:r w:rsidR="00A32A49">
        <w:t>Zum anderen wird ein einheitlicher Kapazitätsmechanismus für alle modellierten Länder eingeführt und analysiert (EU-CRM). Im Fokus der Untersuchung steht die Analyse des Investitionsverhaltens</w:t>
      </w:r>
      <w:r w:rsidR="00846F54">
        <w:t>, abhängig vom Szenario</w:t>
      </w:r>
      <w:r w:rsidR="00A32A49">
        <w:t xml:space="preserve">. Als Bewertungsmaß für die Angemessenheit der </w:t>
      </w:r>
      <w:r w:rsidR="00784D92">
        <w:t xml:space="preserve">Stromerzeugungskapazitäten </w:t>
      </w:r>
      <w:r w:rsidR="00A32A49">
        <w:t xml:space="preserve">werden verschiedene </w:t>
      </w:r>
      <w:r w:rsidR="006101A4">
        <w:t>Metriken</w:t>
      </w:r>
      <w:r w:rsidR="00A32A49">
        <w:t xml:space="preserve"> wie Energy not </w:t>
      </w:r>
      <w:proofErr w:type="spellStart"/>
      <w:r w:rsidR="00A32A49">
        <w:t>Served</w:t>
      </w:r>
      <w:proofErr w:type="spellEnd"/>
      <w:r w:rsidR="00A32A49">
        <w:t xml:space="preserve"> oder Loss </w:t>
      </w:r>
      <w:proofErr w:type="spellStart"/>
      <w:r w:rsidR="00A32A49">
        <w:t>of</w:t>
      </w:r>
      <w:proofErr w:type="spellEnd"/>
      <w:r w:rsidR="00A32A49">
        <w:t xml:space="preserve"> Load </w:t>
      </w:r>
      <w:proofErr w:type="spellStart"/>
      <w:r w:rsidR="00A32A49">
        <w:t>Expectation</w:t>
      </w:r>
      <w:proofErr w:type="spellEnd"/>
      <w:r w:rsidR="00A32A49">
        <w:t xml:space="preserve"> herangezogen. Insbesondere steht dabei der Zeitraum der Kohlekraftwerksstilllegungen im Zentrum der Betrachtung.</w:t>
      </w:r>
      <w:r w:rsidR="00416E9F">
        <w:t xml:space="preserve"> </w:t>
      </w:r>
      <w:r w:rsidR="006101A4">
        <w:t xml:space="preserve">Im Zuge dessen wird untersucht </w:t>
      </w:r>
      <w:r w:rsidR="003212CC">
        <w:t>ob</w:t>
      </w:r>
      <w:r w:rsidR="006101A4">
        <w:t xml:space="preserve">, mit welcher </w:t>
      </w:r>
      <w:r w:rsidR="00CD691D">
        <w:t>disponiblen Kraftwerkst</w:t>
      </w:r>
      <w:r w:rsidR="006101A4">
        <w:t>echnologie und in welchem Zeithorizont</w:t>
      </w:r>
      <w:r w:rsidR="00416E9F">
        <w:t xml:space="preserve"> </w:t>
      </w:r>
      <w:r w:rsidR="006101A4">
        <w:t>die entstehende Kapazitätslücke aufgefüllt wird.</w:t>
      </w:r>
    </w:p>
    <w:p w14:paraId="1C4776FE" w14:textId="44A7C234" w:rsidR="001A2A24" w:rsidRDefault="001A2A24" w:rsidP="00A63D76"/>
    <w:p w14:paraId="089D484E" w14:textId="49D0B27D" w:rsidR="005E4D4F" w:rsidRPr="005E4D4F" w:rsidRDefault="006C3452" w:rsidP="005E4D4F">
      <w:pPr>
        <w:pStyle w:val="Ueberschrift"/>
      </w:pPr>
      <w:r>
        <w:t xml:space="preserve">Vorläufige </w:t>
      </w:r>
      <w:r w:rsidR="005E4D4F" w:rsidRPr="005E4D4F">
        <w:t>Ergebnisse und Schlussfolgerungen</w:t>
      </w:r>
    </w:p>
    <w:p w14:paraId="2BF4F583" w14:textId="54BC8D2A" w:rsidR="005D00AA" w:rsidRPr="005E4D4F" w:rsidRDefault="005D00AA" w:rsidP="00227125">
      <w:r>
        <w:t xml:space="preserve">Die </w:t>
      </w:r>
      <w:r w:rsidR="00C81B27">
        <w:t>v</w:t>
      </w:r>
      <w:r>
        <w:t>orläufigen Ergebnisse zeigen</w:t>
      </w:r>
      <w:r w:rsidR="00155E91">
        <w:t>,</w:t>
      </w:r>
      <w:r w:rsidR="008F0FB3">
        <w:t xml:space="preserve"> dass die Angemessenheit der </w:t>
      </w:r>
      <w:r w:rsidR="00784D92">
        <w:t xml:space="preserve">Stromerzeugungskapazitäten </w:t>
      </w:r>
      <w:r w:rsidR="0023445C">
        <w:t>bei Stilllegung der gesamten verbleibenden Kohlekraftwerkskapazität im Jahr 2030</w:t>
      </w:r>
      <w:r w:rsidR="008F0FB3">
        <w:t xml:space="preserve"> in Deutschland </w:t>
      </w:r>
      <w:r w:rsidR="0023445C">
        <w:t xml:space="preserve">im EOM mit </w:t>
      </w:r>
      <w:r w:rsidR="006101A4">
        <w:t>s</w:t>
      </w:r>
      <w:r w:rsidR="0023445C">
        <w:t xml:space="preserve">trategischer Reserve </w:t>
      </w:r>
      <w:r w:rsidR="008F0FB3">
        <w:t>nicht gewährleistet werden kann</w:t>
      </w:r>
      <w:r w:rsidR="001D4C45">
        <w:t xml:space="preserve"> (</w:t>
      </w:r>
      <w:r w:rsidR="001D4C45">
        <w:fldChar w:fldCharType="begin"/>
      </w:r>
      <w:r w:rsidR="001D4C45">
        <w:instrText xml:space="preserve"> REF _Ref119941077 \h </w:instrText>
      </w:r>
      <w:r w:rsidR="001D4C45">
        <w:fldChar w:fldCharType="separate"/>
      </w:r>
      <w:r w:rsidR="001D4C45" w:rsidRPr="00683F24">
        <w:t xml:space="preserve">Abbildung </w:t>
      </w:r>
      <w:r w:rsidR="001D4C45">
        <w:rPr>
          <w:noProof/>
        </w:rPr>
        <w:t>2</w:t>
      </w:r>
      <w:r w:rsidR="001D4C45">
        <w:fldChar w:fldCharType="end"/>
      </w:r>
      <w:r w:rsidR="001D4C45">
        <w:t>)</w:t>
      </w:r>
      <w:r w:rsidR="008F0FB3">
        <w:t>. D</w:t>
      </w:r>
      <w:r w:rsidR="0023445C">
        <w:t>.</w:t>
      </w:r>
      <w:r w:rsidR="001D4C45">
        <w:t> </w:t>
      </w:r>
      <w:r w:rsidR="0023445C">
        <w:t>h.</w:t>
      </w:r>
      <w:r w:rsidR="00EC09ED">
        <w:t>,</w:t>
      </w:r>
      <w:r w:rsidR="0023445C">
        <w:t xml:space="preserve"> es wird nicht rechtzeitig</w:t>
      </w:r>
      <w:r w:rsidR="008F0FB3">
        <w:t xml:space="preserve"> ausreichend Erzeugungskapazität unter einem EOM</w:t>
      </w:r>
      <w:r w:rsidR="00784D92">
        <w:t>-R</w:t>
      </w:r>
      <w:r w:rsidR="008F0FB3">
        <w:t xml:space="preserve">egime zugebaut. Deshalb scheint eine Änderung des Marktdesigns erforderlich, um ausreichend Erzeugungskapazität anzureizen. Jedoch ist </w:t>
      </w:r>
      <w:r w:rsidR="001D4C45">
        <w:t>ein zügiger</w:t>
      </w:r>
      <w:r w:rsidR="008F0FB3">
        <w:t xml:space="preserve"> Zubau an </w:t>
      </w:r>
      <w:r w:rsidR="001D4C45">
        <w:t xml:space="preserve">gesicherter </w:t>
      </w:r>
      <w:r w:rsidR="008F0FB3">
        <w:t xml:space="preserve">Kapazität </w:t>
      </w:r>
      <w:r w:rsidR="001D4C45">
        <w:t xml:space="preserve">selbst </w:t>
      </w:r>
      <w:r w:rsidR="008F0FB3">
        <w:t xml:space="preserve">in einem Szenario mit Kapazitätsmarkt fraglich, weshalb die </w:t>
      </w:r>
      <w:r w:rsidR="00155E91">
        <w:t>vollständige</w:t>
      </w:r>
      <w:r w:rsidR="00803EE2">
        <w:t xml:space="preserve"> Stilllegung </w:t>
      </w:r>
      <w:r w:rsidR="00155E91">
        <w:t xml:space="preserve">von Kohlekraftwerken gegen Ende des Jahres 2030 eine Herausforderung darstellt, insbesondere </w:t>
      </w:r>
      <w:r w:rsidR="0023445C">
        <w:t>unter</w:t>
      </w:r>
      <w:r w:rsidR="00155E91">
        <w:t xml:space="preserve"> Sicherstellung der Angemessenheit der </w:t>
      </w:r>
      <w:r w:rsidR="00784D92">
        <w:t>Stromerzeugungskapazitäten</w:t>
      </w:r>
      <w:r w:rsidR="00155E91">
        <w:t>.</w:t>
      </w:r>
      <w:r w:rsidR="0023445C">
        <w:t xml:space="preserve"> </w:t>
      </w:r>
    </w:p>
    <w:p w14:paraId="6F7B6580" w14:textId="77777777" w:rsidR="005E4D4F" w:rsidRDefault="005E4D4F" w:rsidP="00227125"/>
    <w:p w14:paraId="6AEAE5EA" w14:textId="399240A4" w:rsidR="00EC09ED" w:rsidRDefault="00EC09ED" w:rsidP="00EC09ED">
      <w:r>
        <w:t xml:space="preserve">Aus den Ergebnissen werden schließlich weitere Handlungsempfehlungen u. a. bzgl. Marktdesignänderungen für den </w:t>
      </w:r>
      <w:r w:rsidR="00784D92">
        <w:t>d</w:t>
      </w:r>
      <w:r>
        <w:t xml:space="preserve">eutschen Strommarkt abgeleitet. </w:t>
      </w:r>
    </w:p>
    <w:p w14:paraId="423EBBC7" w14:textId="44004DA0" w:rsidR="002946B8" w:rsidRDefault="002946B8" w:rsidP="00227125"/>
    <w:p w14:paraId="6EA0709D" w14:textId="7C75E1AC" w:rsidR="00683F24" w:rsidRDefault="00683F24" w:rsidP="00683F24">
      <w:pPr>
        <w:keepNext/>
      </w:pPr>
      <w:r w:rsidRPr="00683F24">
        <w:rPr>
          <w:noProof/>
        </w:rPr>
        <w:drawing>
          <wp:inline distT="0" distB="0" distL="0" distR="0" wp14:anchorId="4D911365" wp14:editId="245345EF">
            <wp:extent cx="5705475" cy="2474595"/>
            <wp:effectExtent l="0" t="0" r="9525" b="190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D5AC81F-2F2F-4E5F-B8A7-429ACA8A39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0D3AC3" w14:textId="5F538252" w:rsidR="00683F24" w:rsidRPr="00683F24" w:rsidRDefault="00683F24" w:rsidP="00683F24">
      <w:pPr>
        <w:pStyle w:val="Beschriftung"/>
      </w:pPr>
      <w:bookmarkStart w:id="2" w:name="_Ref119941077"/>
      <w:r w:rsidRPr="00683F24">
        <w:t xml:space="preserve">Abbildung </w:t>
      </w:r>
      <w:r>
        <w:fldChar w:fldCharType="begin"/>
      </w:r>
      <w:r w:rsidRPr="00683F24">
        <w:instrText xml:space="preserve"> SEQ Abbildung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2"/>
      <w:r w:rsidRPr="00683F24">
        <w:t xml:space="preserve">: Loss </w:t>
      </w:r>
      <w:proofErr w:type="spellStart"/>
      <w:r w:rsidRPr="00683F24">
        <w:t>of</w:t>
      </w:r>
      <w:proofErr w:type="spellEnd"/>
      <w:r w:rsidRPr="00683F24">
        <w:t xml:space="preserve"> Load </w:t>
      </w:r>
      <w:proofErr w:type="spellStart"/>
      <w:r w:rsidRPr="00683F24">
        <w:t>Expectation</w:t>
      </w:r>
      <w:proofErr w:type="spellEnd"/>
      <w:r w:rsidRPr="00683F24">
        <w:t xml:space="preserve"> (</w:t>
      </w:r>
      <w:proofErr w:type="spellStart"/>
      <w:r w:rsidRPr="00683F24">
        <w:t>LoLE</w:t>
      </w:r>
      <w:proofErr w:type="spellEnd"/>
      <w:r w:rsidRPr="00683F24">
        <w:t>) in Deut</w:t>
      </w:r>
      <w:r>
        <w:t>schland</w:t>
      </w:r>
      <w:r w:rsidRPr="00683F24">
        <w:t xml:space="preserve"> im Szenario mit </w:t>
      </w:r>
      <w:r>
        <w:t>den derzeit implementierten Marktdesigns</w:t>
      </w:r>
      <w:r w:rsidR="006101A4">
        <w:t>; i</w:t>
      </w:r>
      <w:r w:rsidRPr="00683F24">
        <w:t xml:space="preserve">n dieser Auswertung </w:t>
      </w:r>
      <w:r>
        <w:t xml:space="preserve">ist </w:t>
      </w:r>
      <w:r w:rsidRPr="00683F24">
        <w:t>nur ein Wetterjahr berücksichtigt</w:t>
      </w:r>
      <w:r w:rsidR="001D4C45">
        <w:t>.</w:t>
      </w:r>
    </w:p>
    <w:p w14:paraId="5AAED79A" w14:textId="6F7E4DD1" w:rsidR="00683F24" w:rsidRPr="00683F24" w:rsidRDefault="00683F24" w:rsidP="00227125"/>
    <w:p w14:paraId="71027C0F" w14:textId="4C168D05" w:rsidR="00683F24" w:rsidRPr="00683F24" w:rsidRDefault="00683F24" w:rsidP="00227125"/>
    <w:p w14:paraId="7BB69775" w14:textId="1BBD83DA" w:rsidR="005E4D4F" w:rsidRPr="00EC09ED" w:rsidRDefault="005E4D4F" w:rsidP="00A156E4">
      <w:pPr>
        <w:pStyle w:val="Ueberschrift"/>
        <w:rPr>
          <w:lang w:val="en-GB"/>
        </w:rPr>
      </w:pPr>
      <w:bookmarkStart w:id="3" w:name="_Toc26086066"/>
      <w:bookmarkStart w:id="4" w:name="_Toc68418491"/>
      <w:proofErr w:type="spellStart"/>
      <w:r w:rsidRPr="00EC09ED">
        <w:rPr>
          <w:lang w:val="en-GB"/>
        </w:rPr>
        <w:t>Literatur</w:t>
      </w:r>
      <w:bookmarkEnd w:id="3"/>
      <w:bookmarkEnd w:id="4"/>
      <w:proofErr w:type="spellEnd"/>
    </w:p>
    <w:p w14:paraId="3D5E5933" w14:textId="75C3A60F" w:rsidR="002F5790" w:rsidRPr="006C3452" w:rsidRDefault="002F5790" w:rsidP="002F5790">
      <w:pPr>
        <w:pStyle w:val="Literatur"/>
      </w:pPr>
      <w:r w:rsidRPr="005D00AA">
        <w:rPr>
          <w:lang w:val="en-GB"/>
        </w:rPr>
        <w:t>[</w:t>
      </w:r>
      <w:r w:rsidR="00EC09ED">
        <w:rPr>
          <w:lang w:val="en-GB"/>
        </w:rPr>
        <w:t>1</w:t>
      </w:r>
      <w:r w:rsidRPr="005D00AA">
        <w:rPr>
          <w:lang w:val="en-GB"/>
        </w:rPr>
        <w:t>]</w:t>
      </w:r>
      <w:r w:rsidRPr="005D00AA">
        <w:rPr>
          <w:lang w:val="en-GB"/>
        </w:rPr>
        <w:tab/>
      </w:r>
      <w:r w:rsidR="005D00AA" w:rsidRPr="005D00AA">
        <w:rPr>
          <w:lang w:val="en-GB"/>
        </w:rPr>
        <w:t xml:space="preserve">Zimmermann, F.; Bublitz, A.; Keles, D.; </w:t>
      </w:r>
      <w:proofErr w:type="spellStart"/>
      <w:r w:rsidR="005D00AA" w:rsidRPr="005D00AA">
        <w:rPr>
          <w:lang w:val="en-GB"/>
        </w:rPr>
        <w:t>Fichtner</w:t>
      </w:r>
      <w:proofErr w:type="spellEnd"/>
      <w:r w:rsidR="005D00AA" w:rsidRPr="005D00AA">
        <w:rPr>
          <w:lang w:val="en-GB"/>
        </w:rPr>
        <w:t xml:space="preserve">, W. (2021): </w:t>
      </w:r>
      <w:r w:rsidR="005D00AA" w:rsidRPr="005D00AA">
        <w:rPr>
          <w:lang w:val="en-US"/>
        </w:rPr>
        <w:t xml:space="preserve">Cross-border Effects of Capacity Remuneration Mechanisms: The Swiss Case. </w:t>
      </w:r>
      <w:r w:rsidR="005D00AA" w:rsidRPr="006C3452">
        <w:t xml:space="preserve">The </w:t>
      </w:r>
      <w:proofErr w:type="spellStart"/>
      <w:r w:rsidR="005D00AA" w:rsidRPr="006C3452">
        <w:t>energy</w:t>
      </w:r>
      <w:proofErr w:type="spellEnd"/>
      <w:r w:rsidR="005D00AA" w:rsidRPr="006C3452">
        <w:t xml:space="preserve"> </w:t>
      </w:r>
      <w:proofErr w:type="spellStart"/>
      <w:r w:rsidR="005D00AA" w:rsidRPr="006C3452">
        <w:t>journal</w:t>
      </w:r>
      <w:proofErr w:type="spellEnd"/>
      <w:r w:rsidR="005D00AA" w:rsidRPr="006C3452">
        <w:t xml:space="preserve">, 42 (2), 1–2. </w:t>
      </w:r>
      <w:proofErr w:type="gramStart"/>
      <w:r w:rsidR="005D00AA" w:rsidRPr="006C3452">
        <w:t>doi:10.5547/01956574.42.2.fzim</w:t>
      </w:r>
      <w:proofErr w:type="gramEnd"/>
    </w:p>
    <w:p w14:paraId="6790D443" w14:textId="77777777" w:rsidR="002F5790" w:rsidRPr="006C3452" w:rsidRDefault="002F5790" w:rsidP="002F5790">
      <w:pPr>
        <w:pStyle w:val="Literatur"/>
      </w:pPr>
    </w:p>
    <w:p w14:paraId="47308EDF" w14:textId="7132DFA8" w:rsidR="005E4D4F" w:rsidRPr="002F5790" w:rsidRDefault="005D00AA" w:rsidP="00CC37C5">
      <w:pPr>
        <w:pStyle w:val="Literatur"/>
        <w:rPr>
          <w:lang w:val="en-GB"/>
        </w:rPr>
      </w:pPr>
      <w:r w:rsidRPr="005D00AA">
        <w:t>[</w:t>
      </w:r>
      <w:r w:rsidR="00EC09ED">
        <w:t>2</w:t>
      </w:r>
      <w:r w:rsidRPr="005D00AA">
        <w:t xml:space="preserve">] </w:t>
      </w:r>
      <w:r w:rsidR="002F5790" w:rsidRPr="005D00AA">
        <w:t xml:space="preserve">Zimmermann, F.; Kraft, E.; Fichtner, W. (2022). </w:t>
      </w:r>
      <w:proofErr w:type="spellStart"/>
      <w:r w:rsidR="002F5790" w:rsidRPr="005D00AA">
        <w:rPr>
          <w:lang w:val="en-GB"/>
        </w:rPr>
        <w:t>Modeling</w:t>
      </w:r>
      <w:proofErr w:type="spellEnd"/>
      <w:r w:rsidR="002F5790" w:rsidRPr="005D00AA">
        <w:rPr>
          <w:lang w:val="en-GB"/>
        </w:rPr>
        <w:t xml:space="preserve"> the Dispatch of </w:t>
      </w:r>
      <w:proofErr w:type="spellStart"/>
      <w:r w:rsidR="002F5790" w:rsidRPr="005D00AA">
        <w:rPr>
          <w:lang w:val="en-GB"/>
        </w:rPr>
        <w:t>Electrolyzers</w:t>
      </w:r>
      <w:proofErr w:type="spellEnd"/>
      <w:r w:rsidR="002F5790" w:rsidRPr="005D00AA">
        <w:rPr>
          <w:lang w:val="en-GB"/>
        </w:rPr>
        <w:t xml:space="preserve"> Using Agent-based Electricity Market Simulation. 18th International Conference on the European Energy Market (EEM), 1–10, Institute of Electrical and Electronics Engineers (IEEE). doi:10.1109/EEM54602.2022.9921118</w:t>
      </w:r>
      <w:r w:rsidRPr="005D00AA">
        <w:rPr>
          <w:lang w:val="en-GB"/>
        </w:rPr>
        <w:t xml:space="preserve"> </w:t>
      </w:r>
    </w:p>
    <w:sectPr w:rsidR="005E4D4F" w:rsidRPr="002F5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950B" w14:textId="77777777" w:rsidR="00D41B44" w:rsidRDefault="00D41B44">
      <w:r>
        <w:separator/>
      </w:r>
    </w:p>
  </w:endnote>
  <w:endnote w:type="continuationSeparator" w:id="0">
    <w:p w14:paraId="7CFA0260" w14:textId="77777777" w:rsidR="00D41B44" w:rsidRDefault="00D4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0EF3" w14:textId="77777777" w:rsidR="00D41B44" w:rsidRDefault="00D41B44">
      <w:r>
        <w:separator/>
      </w:r>
    </w:p>
  </w:footnote>
  <w:footnote w:type="continuationSeparator" w:id="0">
    <w:p w14:paraId="549A929B" w14:textId="77777777" w:rsidR="00D41B44" w:rsidRDefault="00D41B44">
      <w:r>
        <w:continuationSeparator/>
      </w:r>
    </w:p>
  </w:footnote>
  <w:footnote w:id="1">
    <w:p w14:paraId="596903E6" w14:textId="77777777" w:rsidR="001F2885" w:rsidRPr="00FB69AE" w:rsidRDefault="001F2885" w:rsidP="001F2885">
      <w:r w:rsidRPr="00A115D2">
        <w:rPr>
          <w:rStyle w:val="Funotenzeichen"/>
        </w:rPr>
        <w:footnoteRef/>
      </w:r>
      <w:r w:rsidR="00953C0D">
        <w:t>Hertzstr. 16, 76187 Karlsruhe, Deutschland</w:t>
      </w:r>
      <w:r>
        <w:t xml:space="preserve">, </w:t>
      </w:r>
      <w:r w:rsidR="00953C0D" w:rsidRPr="00953C0D">
        <w:t>+49 721 608-44580</w:t>
      </w:r>
      <w:r>
        <w:t xml:space="preserve">, </w:t>
      </w:r>
      <w:r w:rsidR="00953C0D" w:rsidRPr="00953C0D">
        <w:t>florian</w:t>
      </w:r>
      <w:r w:rsidR="00953C0D">
        <w:t>.</w:t>
      </w:r>
      <w:r w:rsidR="00953C0D" w:rsidRPr="00953C0D">
        <w:t>zimmermann</w:t>
      </w:r>
      <w:r w:rsidR="00953C0D">
        <w:t>@</w:t>
      </w:r>
      <w:r w:rsidR="00953C0D" w:rsidRPr="00953C0D">
        <w:t>kit</w:t>
      </w:r>
      <w:r w:rsidR="00953C0D">
        <w:t>.</w:t>
      </w:r>
      <w:r w:rsidR="00953C0D" w:rsidRPr="00953C0D">
        <w:t>edu</w:t>
      </w:r>
      <w:r>
        <w:t xml:space="preserve">, </w:t>
      </w:r>
      <w:r w:rsidR="00953C0D">
        <w:t>iip.kit.edu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F5D8E"/>
    <w:multiLevelType w:val="hybridMultilevel"/>
    <w:tmpl w:val="9794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7IwMDO1MLE0NzNW0lEKTi0uzszPAykwrwUAbyPecSwAAAA="/>
  </w:docVars>
  <w:rsids>
    <w:rsidRoot w:val="005E4D4F"/>
    <w:rsid w:val="00010E92"/>
    <w:rsid w:val="00066963"/>
    <w:rsid w:val="000B3912"/>
    <w:rsid w:val="00155E91"/>
    <w:rsid w:val="0017601E"/>
    <w:rsid w:val="001A2A24"/>
    <w:rsid w:val="001D4C45"/>
    <w:rsid w:val="001F2885"/>
    <w:rsid w:val="002014D3"/>
    <w:rsid w:val="00227125"/>
    <w:rsid w:val="00230DB3"/>
    <w:rsid w:val="0023445C"/>
    <w:rsid w:val="002347A5"/>
    <w:rsid w:val="00262FD5"/>
    <w:rsid w:val="00292ACB"/>
    <w:rsid w:val="002946B8"/>
    <w:rsid w:val="002E22BE"/>
    <w:rsid w:val="002F3516"/>
    <w:rsid w:val="002F5790"/>
    <w:rsid w:val="002F6BBA"/>
    <w:rsid w:val="003212CC"/>
    <w:rsid w:val="00330D57"/>
    <w:rsid w:val="00335E63"/>
    <w:rsid w:val="00350F98"/>
    <w:rsid w:val="00370398"/>
    <w:rsid w:val="00384E94"/>
    <w:rsid w:val="003B676F"/>
    <w:rsid w:val="003C28FE"/>
    <w:rsid w:val="003C6AAA"/>
    <w:rsid w:val="00416E9F"/>
    <w:rsid w:val="00450CAD"/>
    <w:rsid w:val="00483B87"/>
    <w:rsid w:val="0058081D"/>
    <w:rsid w:val="00592DE5"/>
    <w:rsid w:val="005B1ADB"/>
    <w:rsid w:val="005D00AA"/>
    <w:rsid w:val="005E4D4F"/>
    <w:rsid w:val="006101A4"/>
    <w:rsid w:val="00683F24"/>
    <w:rsid w:val="00694E85"/>
    <w:rsid w:val="006C3452"/>
    <w:rsid w:val="006D30DC"/>
    <w:rsid w:val="006F4944"/>
    <w:rsid w:val="007378C8"/>
    <w:rsid w:val="00741EC0"/>
    <w:rsid w:val="00784D92"/>
    <w:rsid w:val="00803917"/>
    <w:rsid w:val="00803EE2"/>
    <w:rsid w:val="008348D2"/>
    <w:rsid w:val="00846F54"/>
    <w:rsid w:val="00847E3C"/>
    <w:rsid w:val="00872894"/>
    <w:rsid w:val="00874012"/>
    <w:rsid w:val="008C3A98"/>
    <w:rsid w:val="008F0FB3"/>
    <w:rsid w:val="009410D4"/>
    <w:rsid w:val="00953C0D"/>
    <w:rsid w:val="009A01CE"/>
    <w:rsid w:val="009B5881"/>
    <w:rsid w:val="00A07737"/>
    <w:rsid w:val="00A156E4"/>
    <w:rsid w:val="00A17BB7"/>
    <w:rsid w:val="00A23819"/>
    <w:rsid w:val="00A32A49"/>
    <w:rsid w:val="00A6148D"/>
    <w:rsid w:val="00A63D76"/>
    <w:rsid w:val="00B11CB7"/>
    <w:rsid w:val="00BF05FA"/>
    <w:rsid w:val="00BF785D"/>
    <w:rsid w:val="00C81B27"/>
    <w:rsid w:val="00CC37C5"/>
    <w:rsid w:val="00CD691D"/>
    <w:rsid w:val="00CE1A70"/>
    <w:rsid w:val="00D03794"/>
    <w:rsid w:val="00D41B44"/>
    <w:rsid w:val="00D53E86"/>
    <w:rsid w:val="00D736F8"/>
    <w:rsid w:val="00E3434C"/>
    <w:rsid w:val="00E3716A"/>
    <w:rsid w:val="00E439C0"/>
    <w:rsid w:val="00E520E6"/>
    <w:rsid w:val="00EC09ED"/>
    <w:rsid w:val="00EC1016"/>
    <w:rsid w:val="00EC74CC"/>
    <w:rsid w:val="00EE729F"/>
    <w:rsid w:val="00F20A2A"/>
    <w:rsid w:val="00FB2E6D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95306"/>
  <w15:chartTrackingRefBased/>
  <w15:docId w15:val="{39E48FAD-6AEC-499F-8A28-D3C69F03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B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BA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BA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B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BBA"/>
    <w:rPr>
      <w:rFonts w:ascii="Segoe UI" w:hAnsi="Segoe UI" w:cs="Segoe UI"/>
      <w:sz w:val="18"/>
      <w:szCs w:val="18"/>
      <w:lang w:eastAsia="ko-KR"/>
    </w:rPr>
  </w:style>
  <w:style w:type="paragraph" w:styleId="Listenabsatz">
    <w:name w:val="List Paragraph"/>
    <w:basedOn w:val="Standard"/>
    <w:uiPriority w:val="34"/>
    <w:qFormat/>
    <w:rsid w:val="005D00A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11CB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83F2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ipsrv-file1.iip.kit.edu\synergie\Projects\EMESA_VerSEAS\Ergebnisse\VS%20Workshop\Validieru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2"/>
          <c:order val="2"/>
          <c:tx>
            <c:strRef>
              <c:f>'Stillegung Kohlekraftwerke'!$E$4</c:f>
              <c:strCache>
                <c:ptCount val="1"/>
                <c:pt idx="0">
                  <c:v>Braunkohle</c:v>
                </c:pt>
              </c:strCache>
            </c:strRef>
          </c:tx>
          <c:spPr>
            <a:solidFill>
              <a:srgbClr val="996633"/>
            </a:solidFill>
            <a:ln>
              <a:noFill/>
            </a:ln>
            <a:effectLst/>
          </c:spPr>
          <c:invertIfNegative val="0"/>
          <c:cat>
            <c:numRef>
              <c:f>'Stillegung Kohlekraftwerke'!$B$5:$B$21</c:f>
              <c:numCache>
                <c:formatCode>General</c:formatCode>
                <c:ptCount val="10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</c:numCache>
            </c:numRef>
          </c:cat>
          <c:val>
            <c:numRef>
              <c:f>'Stillegung Kohlekraftwerke'!$E$5:$E$21</c:f>
              <c:numCache>
                <c:formatCode>#,##0</c:formatCode>
                <c:ptCount val="10"/>
                <c:pt idx="0">
                  <c:v>15653</c:v>
                </c:pt>
                <c:pt idx="1">
                  <c:v>14519</c:v>
                </c:pt>
                <c:pt idx="2">
                  <c:v>14519</c:v>
                </c:pt>
                <c:pt idx="3">
                  <c:v>14190</c:v>
                </c:pt>
                <c:pt idx="4">
                  <c:v>13725</c:v>
                </c:pt>
                <c:pt idx="5">
                  <c:v>13725</c:v>
                </c:pt>
                <c:pt idx="6">
                  <c:v>12729</c:v>
                </c:pt>
                <c:pt idx="7">
                  <c:v>11232</c:v>
                </c:pt>
                <c:pt idx="8">
                  <c:v>8990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1-4C15-BCBC-0957127CEE0E}"/>
            </c:ext>
          </c:extLst>
        </c:ser>
        <c:ser>
          <c:idx val="5"/>
          <c:order val="5"/>
          <c:tx>
            <c:strRef>
              <c:f>'Stillegung Kohlekraftwerke'!$H$4</c:f>
              <c:strCache>
                <c:ptCount val="1"/>
                <c:pt idx="0">
                  <c:v>Steinkohle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'Stillegung Kohlekraftwerke'!$B$5:$B$21</c:f>
              <c:numCache>
                <c:formatCode>General</c:formatCode>
                <c:ptCount val="10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</c:numCache>
            </c:numRef>
          </c:cat>
          <c:val>
            <c:numRef>
              <c:f>'Stillegung Kohlekraftwerke'!$H$5:$H$21</c:f>
              <c:numCache>
                <c:formatCode>#,##0</c:formatCode>
                <c:ptCount val="10"/>
                <c:pt idx="0">
                  <c:v>14350</c:v>
                </c:pt>
                <c:pt idx="1">
                  <c:v>12114</c:v>
                </c:pt>
                <c:pt idx="2">
                  <c:v>11225</c:v>
                </c:pt>
                <c:pt idx="3">
                  <c:v>10928</c:v>
                </c:pt>
                <c:pt idx="4">
                  <c:v>10862</c:v>
                </c:pt>
                <c:pt idx="5">
                  <c:v>10416</c:v>
                </c:pt>
                <c:pt idx="6">
                  <c:v>10300</c:v>
                </c:pt>
                <c:pt idx="7">
                  <c:v>10072</c:v>
                </c:pt>
                <c:pt idx="8">
                  <c:v>8179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01-4C15-BCBC-0957127CEE0E}"/>
            </c:ext>
          </c:extLst>
        </c:ser>
        <c:ser>
          <c:idx val="6"/>
          <c:order val="6"/>
          <c:tx>
            <c:strRef>
              <c:f>'Stillegung Kohlekraftwerke'!$R$4</c:f>
              <c:strCache>
                <c:ptCount val="1"/>
                <c:pt idx="0">
                  <c:v>Kernkraft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cat>
            <c:strLit>
              <c:ptCount val="10"/>
              <c:pt idx="0">
                <c:v>2022</c:v>
              </c:pt>
              <c:pt idx="1">
                <c:v>2023</c:v>
              </c:pt>
              <c:pt idx="2">
                <c:v>2024</c:v>
              </c:pt>
              <c:pt idx="3">
                <c:v>2025</c:v>
              </c:pt>
              <c:pt idx="4">
                <c:v>2026</c:v>
              </c:pt>
              <c:pt idx="5">
                <c:v>2027</c:v>
              </c:pt>
              <c:pt idx="6">
                <c:v>2028</c:v>
              </c:pt>
              <c:pt idx="7">
                <c:v>2029</c:v>
              </c:pt>
              <c:pt idx="8">
                <c:v>2030</c:v>
              </c:pt>
              <c:pt idx="9">
                <c:v>2031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'Stillegung Kohlekraftwerke'!$R$5:$R$21</c:f>
              <c:numCache>
                <c:formatCode>#,##0</c:formatCode>
                <c:ptCount val="10"/>
                <c:pt idx="0">
                  <c:v>4099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01-4C15-BCBC-0957127CE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5705072"/>
        <c:axId val="8104879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'Stillegung Kohlekraftwerke'!$C$4</c15:sqref>
                        </c15:formulaRef>
                      </c:ext>
                    </c:extLst>
                    <c:strCache>
                      <c:ptCount val="1"/>
                      <c:pt idx="0">
                        <c:v>Braunkohle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'Stillegung Kohlekraftwerke'!$B$5:$B$21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'Stillegung Kohlekraftwerke'!$C$5:$C$21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8775</c:v>
                      </c:pt>
                      <c:pt idx="1">
                        <c:v>8775</c:v>
                      </c:pt>
                      <c:pt idx="2">
                        <c:v>8775</c:v>
                      </c:pt>
                      <c:pt idx="3">
                        <c:v>8712</c:v>
                      </c:pt>
                      <c:pt idx="4">
                        <c:v>8247</c:v>
                      </c:pt>
                      <c:pt idx="5">
                        <c:v>8247</c:v>
                      </c:pt>
                      <c:pt idx="6">
                        <c:v>7782</c:v>
                      </c:pt>
                      <c:pt idx="7">
                        <c:v>6852</c:v>
                      </c:pt>
                      <c:pt idx="8">
                        <c:v>5906</c:v>
                      </c:pt>
                      <c:pt idx="9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C01-4C15-BCBC-0957127CEE0E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Kohlekraftwerke'!$D$4</c15:sqref>
                        </c15:formulaRef>
                      </c:ext>
                    </c:extLst>
                    <c:strCache>
                      <c:ptCount val="1"/>
                      <c:pt idx="0">
                        <c:v>Braunkohle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Kohlekraftwerke'!$B$5:$B$21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Kohlekraftwerke'!$D$5:$D$21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6878</c:v>
                      </c:pt>
                      <c:pt idx="1">
                        <c:v>5744</c:v>
                      </c:pt>
                      <c:pt idx="2">
                        <c:v>5744</c:v>
                      </c:pt>
                      <c:pt idx="3">
                        <c:v>5478</c:v>
                      </c:pt>
                      <c:pt idx="4">
                        <c:v>5478</c:v>
                      </c:pt>
                      <c:pt idx="5">
                        <c:v>5478</c:v>
                      </c:pt>
                      <c:pt idx="6">
                        <c:v>4947</c:v>
                      </c:pt>
                      <c:pt idx="7">
                        <c:v>4380</c:v>
                      </c:pt>
                      <c:pt idx="8">
                        <c:v>3084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C01-4C15-BCBC-0957127CEE0E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Kohlekraftwerke'!$F$4</c15:sqref>
                        </c15:formulaRef>
                      </c:ext>
                    </c:extLst>
                    <c:strCache>
                      <c:ptCount val="1"/>
                      <c:pt idx="0">
                        <c:v>Steinkohle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Kohlekraftwerke'!$B$5:$B$21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Kohlekraftwerke'!$F$5:$F$21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9218</c:v>
                      </c:pt>
                      <c:pt idx="1">
                        <c:v>8692</c:v>
                      </c:pt>
                      <c:pt idx="2">
                        <c:v>7931</c:v>
                      </c:pt>
                      <c:pt idx="3">
                        <c:v>7738</c:v>
                      </c:pt>
                      <c:pt idx="4">
                        <c:v>7672</c:v>
                      </c:pt>
                      <c:pt idx="5">
                        <c:v>7672</c:v>
                      </c:pt>
                      <c:pt idx="6">
                        <c:v>7672</c:v>
                      </c:pt>
                      <c:pt idx="7">
                        <c:v>7444</c:v>
                      </c:pt>
                      <c:pt idx="8">
                        <c:v>5551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9C01-4C15-BCBC-0957127CEE0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Kohlekraftwerke'!$G$4</c15:sqref>
                        </c15:formulaRef>
                      </c:ext>
                    </c:extLst>
                    <c:strCache>
                      <c:ptCount val="1"/>
                      <c:pt idx="0">
                        <c:v>Steinkohle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Kohlekraftwerke'!$B$5:$B$21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'Stillegung Kohlekraftwerke'!$G$5:$G$21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4423</c:v>
                      </c:pt>
                      <c:pt idx="1">
                        <c:v>3422</c:v>
                      </c:pt>
                      <c:pt idx="2">
                        <c:v>3294</c:v>
                      </c:pt>
                      <c:pt idx="3">
                        <c:v>3190</c:v>
                      </c:pt>
                      <c:pt idx="4">
                        <c:v>3190</c:v>
                      </c:pt>
                      <c:pt idx="5">
                        <c:v>2744</c:v>
                      </c:pt>
                      <c:pt idx="6">
                        <c:v>2628</c:v>
                      </c:pt>
                      <c:pt idx="7">
                        <c:v>2628</c:v>
                      </c:pt>
                      <c:pt idx="8">
                        <c:v>2628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9C01-4C15-BCBC-0957127CEE0E}"/>
                  </c:ext>
                </c:extLst>
              </c15:ser>
            </c15:filteredBarSeries>
          </c:ext>
        </c:extLst>
      </c:barChart>
      <c:catAx>
        <c:axId val="685705072"/>
        <c:scaling>
          <c:orientation val="minMax"/>
        </c:scaling>
        <c:delete val="0"/>
        <c:axPos val="b"/>
        <c:title>
          <c:tx>
            <c:strRef>
              <c:f>'Stillegung Kohlekraftwerke'!$B$4</c:f>
              <c:strCache>
                <c:ptCount val="1"/>
                <c:pt idx="0">
                  <c:v>Jahr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810487952"/>
        <c:crosses val="autoZero"/>
        <c:auto val="1"/>
        <c:lblAlgn val="ctr"/>
        <c:lblOffset val="100"/>
        <c:noMultiLvlLbl val="0"/>
      </c:catAx>
      <c:valAx>
        <c:axId val="810487952"/>
        <c:scaling>
          <c:orientation val="minMax"/>
          <c:max val="3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strRef>
              <c:f>'Stillegung Kohlekraftwerke'!$B$3</c:f>
              <c:strCache>
                <c:ptCount val="1"/>
                <c:pt idx="0">
                  <c:v>Installierte Leistung [GW]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85705072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27500729075532"/>
          <c:y val="0.87613939276295727"/>
          <c:w val="0.65344998541848931"/>
          <c:h val="6.4901610723805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Wasserstoff!$AA$2</c:f>
              <c:strCache>
                <c:ptCount val="1"/>
                <c:pt idx="0">
                  <c:v>Systemdienlich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Wasserstoff!$A$3:$A$38</c:f>
              <c:numCache>
                <c:formatCode>General</c:formatCode>
                <c:ptCount val="5"/>
                <c:pt idx="0">
                  <c:v>2030</c:v>
                </c:pt>
                <c:pt idx="1">
                  <c:v>2035</c:v>
                </c:pt>
                <c:pt idx="2">
                  <c:v>2040</c:v>
                </c:pt>
                <c:pt idx="3">
                  <c:v>2045</c:v>
                </c:pt>
                <c:pt idx="4">
                  <c:v>2050</c:v>
                </c:pt>
              </c:numCache>
            </c:numRef>
          </c:cat>
          <c:val>
            <c:numRef>
              <c:f>Wasserstoff!$AA$3:$AA$38</c:f>
              <c:numCache>
                <c:formatCode>#,##0</c:formatCode>
                <c:ptCount val="5"/>
                <c:pt idx="0">
                  <c:v>82</c:v>
                </c:pt>
                <c:pt idx="1">
                  <c:v>177</c:v>
                </c:pt>
                <c:pt idx="2">
                  <c:v>67</c:v>
                </c:pt>
                <c:pt idx="3">
                  <c:v>82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D-444B-B1CA-42E49D063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8062000"/>
        <c:axId val="814448800"/>
      </c:barChart>
      <c:catAx>
        <c:axId val="97806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14448800"/>
        <c:crosses val="autoZero"/>
        <c:auto val="1"/>
        <c:lblAlgn val="ctr"/>
        <c:lblOffset val="100"/>
        <c:noMultiLvlLbl val="0"/>
      </c:catAx>
      <c:valAx>
        <c:axId val="8144488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strRef>
              <c:f>Wasserstoff!$AB$1</c:f>
              <c:strCache>
                <c:ptCount val="1"/>
                <c:pt idx="0">
                  <c:v>LoLE [h]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97806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33F9-7040-4197-B277-C1ABEF9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Florian Zimmermann</cp:lastModifiedBy>
  <cp:revision>3</cp:revision>
  <dcterms:created xsi:type="dcterms:W3CDTF">2023-02-10T08:20:00Z</dcterms:created>
  <dcterms:modified xsi:type="dcterms:W3CDTF">2023-02-10T08:25:00Z</dcterms:modified>
</cp:coreProperties>
</file>