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61A21" w14:textId="0AB6821B" w:rsidR="005E4D4F" w:rsidRPr="005E4D4F" w:rsidRDefault="00215802" w:rsidP="005E4D4F">
      <w:pPr>
        <w:pStyle w:val="Abstract-Titel"/>
      </w:pPr>
      <w:r>
        <w:t xml:space="preserve">National and international hydrogen </w:t>
      </w:r>
      <w:proofErr w:type="spellStart"/>
      <w:r>
        <w:t>strategies</w:t>
      </w:r>
      <w:proofErr w:type="spellEnd"/>
    </w:p>
    <w:p w14:paraId="26C549B5" w14:textId="77777777" w:rsidR="006177C5" w:rsidRDefault="006177C5" w:rsidP="00A156E4">
      <w:pPr>
        <w:pStyle w:val="AutorenOrganisation"/>
      </w:pPr>
      <w:r w:rsidRPr="006177C5">
        <w:t>(1) Energie-/Klimapolitik, Versorgungssicherheit</w:t>
      </w:r>
    </w:p>
    <w:p w14:paraId="0AEFEF48" w14:textId="31BE6464" w:rsidR="005E4D4F" w:rsidRPr="005E4D4F" w:rsidRDefault="006177C5" w:rsidP="00A156E4">
      <w:pPr>
        <w:pStyle w:val="AutorenOrganisation"/>
      </w:pPr>
      <w:r>
        <w:t>Manuela Prieler</w:t>
      </w:r>
      <w:r w:rsidR="001C4E59">
        <w:t>*</w:t>
      </w:r>
      <w:r w:rsidR="00385DF6">
        <w:t xml:space="preserve">, Erwin </w:t>
      </w:r>
      <w:r w:rsidR="00881129">
        <w:t xml:space="preserve">K. </w:t>
      </w:r>
      <w:r w:rsidR="00385DF6">
        <w:t>Reichel</w:t>
      </w:r>
      <w:r w:rsidR="00064F2C">
        <w:t>, Horst Steinmüller</w:t>
      </w:r>
    </w:p>
    <w:p w14:paraId="02C58D57" w14:textId="09855C94" w:rsidR="001C4E59" w:rsidRDefault="00F3286D" w:rsidP="005E4D4F">
      <w:pPr>
        <w:pStyle w:val="AutorenOrganisation"/>
      </w:pPr>
      <w:r>
        <w:t>*</w:t>
      </w:r>
      <w:proofErr w:type="spellStart"/>
      <w:r>
        <w:t>c</w:t>
      </w:r>
      <w:r w:rsidR="001C4E59">
        <w:t>orrespon</w:t>
      </w:r>
      <w:r>
        <w:t>d</w:t>
      </w:r>
      <w:r w:rsidR="001C4E59">
        <w:t>ing</w:t>
      </w:r>
      <w:proofErr w:type="spellEnd"/>
      <w:r w:rsidR="001C4E59">
        <w:t xml:space="preserve"> </w:t>
      </w:r>
      <w:proofErr w:type="spellStart"/>
      <w:r w:rsidR="001C4E59">
        <w:t>autor</w:t>
      </w:r>
      <w:proofErr w:type="spellEnd"/>
      <w:r w:rsidR="001C4E59">
        <w:t xml:space="preserve">: </w:t>
      </w:r>
      <w:hyperlink r:id="rId11" w:history="1">
        <w:r w:rsidR="001C4E59" w:rsidRPr="00E416E5">
          <w:rPr>
            <w:rStyle w:val="Hyperlink"/>
          </w:rPr>
          <w:t>prieler@wiva.at</w:t>
        </w:r>
      </w:hyperlink>
    </w:p>
    <w:p w14:paraId="31BB6490" w14:textId="5BAC79B2" w:rsidR="005E4D4F" w:rsidRPr="001C4E59" w:rsidRDefault="006177C5" w:rsidP="005E4D4F">
      <w:pPr>
        <w:pStyle w:val="AutorenOrganisation"/>
      </w:pPr>
      <w:r w:rsidRPr="001C4E59">
        <w:t>WIVA P&amp;G</w:t>
      </w:r>
      <w:r w:rsidR="00385DF6" w:rsidRPr="001C4E59">
        <w:t>, Magazingasse 7, 4020 Linz</w:t>
      </w:r>
    </w:p>
    <w:p w14:paraId="7D0DC61F" w14:textId="77777777" w:rsidR="00A07737" w:rsidRPr="001C4E59" w:rsidRDefault="00A07737" w:rsidP="00FB69AE">
      <w:pPr>
        <w:rPr>
          <w:lang w:val="de-AT"/>
        </w:rPr>
      </w:pPr>
    </w:p>
    <w:p w14:paraId="14767CFD" w14:textId="10D984A7" w:rsidR="005E4D4F" w:rsidRPr="00385DF6" w:rsidRDefault="005E4D4F" w:rsidP="005E4D4F">
      <w:pPr>
        <w:pStyle w:val="Ueberschrift"/>
        <w:rPr>
          <w:lang w:val="en-GB"/>
        </w:rPr>
      </w:pPr>
      <w:r w:rsidRPr="00385DF6">
        <w:rPr>
          <w:lang w:val="en-GB"/>
        </w:rPr>
        <w:t xml:space="preserve">Motivation </w:t>
      </w:r>
      <w:r w:rsidR="00385DF6" w:rsidRPr="00385DF6">
        <w:rPr>
          <w:lang w:val="en-GB"/>
        </w:rPr>
        <w:t>and questioning</w:t>
      </w:r>
    </w:p>
    <w:p w14:paraId="156E4D78" w14:textId="2171B772" w:rsidR="00322AAF" w:rsidRDefault="00322AAF" w:rsidP="43152568">
      <w:pPr>
        <w:pStyle w:val="1Flietext"/>
        <w:rPr>
          <w:rFonts w:ascii="Arial" w:hAnsi="Arial"/>
          <w:sz w:val="20"/>
          <w:szCs w:val="20"/>
          <w:lang w:eastAsia="ko-KR"/>
        </w:rPr>
      </w:pPr>
      <w:r w:rsidRPr="43152568">
        <w:rPr>
          <w:rFonts w:ascii="Arial" w:hAnsi="Arial"/>
          <w:sz w:val="20"/>
          <w:szCs w:val="20"/>
          <w:lang w:eastAsia="ko-KR"/>
        </w:rPr>
        <w:t xml:space="preserve">WIVA P&amp;G is an important Austrian representative at international cooperation in the field of hydrogen. WIVA P&amp;G and its members are involved in ten international networks, such as Renewable Hydrogen Coalition, World Energy Council, Hydrogen Council, Hydrogen Europe, ERIG, IEA TCP Hydrogen, Clean Hydrogen Partnership, Horizon Europe: Clean Hydrogen Europe and Hydrogen Europe Research. Based on this position, it is important for WIVA P&amp;G to have an overview of hydrogen strategies </w:t>
      </w:r>
      <w:r w:rsidR="00846DC9" w:rsidRPr="43152568">
        <w:rPr>
          <w:rFonts w:ascii="Arial" w:hAnsi="Arial"/>
          <w:sz w:val="20"/>
          <w:szCs w:val="20"/>
          <w:lang w:eastAsia="ko-KR"/>
        </w:rPr>
        <w:t>on the global</w:t>
      </w:r>
      <w:r w:rsidRPr="43152568">
        <w:rPr>
          <w:rFonts w:ascii="Arial" w:hAnsi="Arial"/>
          <w:sz w:val="20"/>
          <w:szCs w:val="20"/>
          <w:lang w:eastAsia="ko-KR"/>
        </w:rPr>
        <w:t xml:space="preserve"> level. </w:t>
      </w:r>
    </w:p>
    <w:p w14:paraId="12E4FEE8" w14:textId="57C9016E" w:rsidR="00D8778A" w:rsidRPr="00322AAF" w:rsidRDefault="00D8778A" w:rsidP="00322AAF">
      <w:pPr>
        <w:pStyle w:val="1Flietext"/>
        <w:rPr>
          <w:rFonts w:ascii="Arial" w:hAnsi="Arial"/>
          <w:sz w:val="20"/>
          <w:lang w:eastAsia="ko-KR"/>
        </w:rPr>
      </w:pPr>
      <w:r>
        <w:rPr>
          <w:rFonts w:ascii="Arial" w:hAnsi="Arial"/>
          <w:sz w:val="20"/>
          <w:lang w:eastAsia="ko-KR"/>
        </w:rPr>
        <w:t>C</w:t>
      </w:r>
      <w:r w:rsidRPr="00D8778A">
        <w:rPr>
          <w:rFonts w:ascii="Arial" w:hAnsi="Arial"/>
          <w:sz w:val="20"/>
          <w:lang w:eastAsia="ko-KR"/>
        </w:rPr>
        <w:t>entral questions are: What developments can be expected with regard to hydrogen in different countries? Which strategies are being pursued? Which market potentials result from this? How should Austria position itself in this environment?</w:t>
      </w:r>
    </w:p>
    <w:p w14:paraId="041A4D9D" w14:textId="77777777" w:rsidR="005E4D4F" w:rsidRPr="00322AAF" w:rsidRDefault="005E4D4F" w:rsidP="00227125">
      <w:pPr>
        <w:rPr>
          <w:lang w:val="en-GB"/>
        </w:rPr>
      </w:pPr>
    </w:p>
    <w:p w14:paraId="4FA0757D" w14:textId="3714D7FF" w:rsidR="00385DF6" w:rsidRPr="00322AAF" w:rsidRDefault="00385DF6" w:rsidP="00385DF6">
      <w:pPr>
        <w:pStyle w:val="Ueberschrift"/>
        <w:rPr>
          <w:lang w:val="en-GB"/>
        </w:rPr>
      </w:pPr>
      <w:r w:rsidRPr="43152568">
        <w:rPr>
          <w:lang w:val="en-GB"/>
        </w:rPr>
        <w:t>Methodology, results</w:t>
      </w:r>
      <w:r w:rsidR="00AD3D84" w:rsidRPr="43152568">
        <w:rPr>
          <w:lang w:val="en-GB"/>
        </w:rPr>
        <w:t>,</w:t>
      </w:r>
      <w:r w:rsidRPr="43152568">
        <w:rPr>
          <w:lang w:val="en-GB"/>
        </w:rPr>
        <w:t xml:space="preserve"> and conclusion</w:t>
      </w:r>
    </w:p>
    <w:p w14:paraId="26A22FF7" w14:textId="39772984" w:rsidR="00322AAF" w:rsidRDefault="00322AAF" w:rsidP="005E4D4F">
      <w:pPr>
        <w:pStyle w:val="Ueberschrift"/>
        <w:rPr>
          <w:b w:val="0"/>
          <w:spacing w:val="0"/>
          <w:sz w:val="20"/>
          <w:lang w:val="en-GB" w:eastAsia="ko-KR"/>
        </w:rPr>
      </w:pPr>
      <w:r w:rsidRPr="00322AAF">
        <w:rPr>
          <w:b w:val="0"/>
          <w:spacing w:val="0"/>
          <w:sz w:val="20"/>
          <w:lang w:val="en-GB" w:eastAsia="ko-KR"/>
        </w:rPr>
        <w:t>The insights into the international hydrogen strategies are based on literature research on the one hand and on the other hand on the participation in international networks, in particular IEA Hydrogen TCP</w:t>
      </w:r>
      <w:r>
        <w:rPr>
          <w:b w:val="0"/>
          <w:spacing w:val="0"/>
          <w:sz w:val="20"/>
          <w:lang w:val="en-GB" w:eastAsia="ko-KR"/>
        </w:rPr>
        <w:t>.</w:t>
      </w:r>
    </w:p>
    <w:p w14:paraId="2037CE96" w14:textId="7125342B" w:rsidR="004430DD" w:rsidRDefault="006509A0" w:rsidP="00215802">
      <w:pPr>
        <w:rPr>
          <w:lang w:val="en-GB"/>
        </w:rPr>
      </w:pPr>
      <w:r w:rsidRPr="43152568">
        <w:rPr>
          <w:lang w:val="en-GB"/>
        </w:rPr>
        <w:t>The Austrian Renewable Energy Expansion Act (EAG)</w:t>
      </w:r>
      <w:r w:rsidR="00661A02" w:rsidRPr="43152568">
        <w:rPr>
          <w:lang w:val="en-GB"/>
        </w:rPr>
        <w:t xml:space="preserve"> [1]</w:t>
      </w:r>
      <w:r w:rsidRPr="43152568">
        <w:rPr>
          <w:lang w:val="en-GB"/>
        </w:rPr>
        <w:t xml:space="preserve"> is intended to set the framework for the expansion of Green Energy over the next years. The law is a necessary building block for the energy turnaround until 2030</w:t>
      </w:r>
      <w:r w:rsidR="00882B77" w:rsidRPr="43152568">
        <w:rPr>
          <w:lang w:val="en-GB"/>
        </w:rPr>
        <w:t xml:space="preserve">. </w:t>
      </w:r>
      <w:r w:rsidRPr="43152568">
        <w:rPr>
          <w:lang w:val="en-GB"/>
        </w:rPr>
        <w:t xml:space="preserve">The Austrian hydrogen strategy </w:t>
      </w:r>
      <w:r w:rsidR="00195BFC" w:rsidRPr="43152568">
        <w:rPr>
          <w:lang w:val="en-GB"/>
        </w:rPr>
        <w:t xml:space="preserve">was published </w:t>
      </w:r>
      <w:r w:rsidR="00882B77" w:rsidRPr="43152568">
        <w:rPr>
          <w:lang w:val="en-GB"/>
        </w:rPr>
        <w:t>this year</w:t>
      </w:r>
      <w:r w:rsidR="00A26A97" w:rsidRPr="43152568">
        <w:rPr>
          <w:lang w:val="en-GB"/>
        </w:rPr>
        <w:t xml:space="preserve"> [2] with t</w:t>
      </w:r>
      <w:r w:rsidR="006177C5" w:rsidRPr="43152568">
        <w:rPr>
          <w:lang w:val="en-GB"/>
        </w:rPr>
        <w:t xml:space="preserve">he main goal </w:t>
      </w:r>
      <w:r w:rsidR="00A26A97" w:rsidRPr="43152568">
        <w:rPr>
          <w:lang w:val="en-GB"/>
        </w:rPr>
        <w:t xml:space="preserve">of </w:t>
      </w:r>
      <w:r w:rsidR="006177C5" w:rsidRPr="43152568">
        <w:rPr>
          <w:lang w:val="en-GB"/>
        </w:rPr>
        <w:t xml:space="preserve">reaching climate neutrality until 2040. </w:t>
      </w:r>
      <w:r w:rsidRPr="43152568">
        <w:rPr>
          <w:lang w:val="en-GB"/>
        </w:rPr>
        <w:t>G</w:t>
      </w:r>
      <w:r w:rsidR="006177C5" w:rsidRPr="43152568">
        <w:rPr>
          <w:lang w:val="en-GB"/>
        </w:rPr>
        <w:t>reen hydrogen from renewable energy sources, blue (utilizing the CCUS technolog</w:t>
      </w:r>
      <w:r w:rsidR="00613B33" w:rsidRPr="43152568">
        <w:rPr>
          <w:lang w:val="en-GB"/>
        </w:rPr>
        <w:t>ies</w:t>
      </w:r>
      <w:r w:rsidR="006177C5" w:rsidRPr="43152568">
        <w:rPr>
          <w:lang w:val="en-GB"/>
        </w:rPr>
        <w:t xml:space="preserve">) or turquoise hydrogen (produced with methane electrolysis or </w:t>
      </w:r>
      <w:r w:rsidR="00882B77" w:rsidRPr="43152568">
        <w:rPr>
          <w:lang w:val="en-GB"/>
        </w:rPr>
        <w:t xml:space="preserve">pyrolysis) </w:t>
      </w:r>
      <w:r w:rsidR="009E3CB3" w:rsidRPr="43152568">
        <w:rPr>
          <w:lang w:val="en-GB"/>
        </w:rPr>
        <w:t>are utilized</w:t>
      </w:r>
      <w:r w:rsidR="00882B77" w:rsidRPr="43152568">
        <w:rPr>
          <w:lang w:val="en-GB"/>
        </w:rPr>
        <w:t xml:space="preserve"> to </w:t>
      </w:r>
      <w:r w:rsidR="006177C5" w:rsidRPr="43152568">
        <w:rPr>
          <w:lang w:val="en-GB"/>
        </w:rPr>
        <w:t xml:space="preserve">achieve this goal. </w:t>
      </w:r>
      <w:r w:rsidR="00D8778A" w:rsidRPr="43152568">
        <w:rPr>
          <w:lang w:val="en-GB"/>
        </w:rPr>
        <w:t xml:space="preserve">The </w:t>
      </w:r>
      <w:r w:rsidR="006177C5" w:rsidRPr="43152568">
        <w:rPr>
          <w:lang w:val="en-GB"/>
        </w:rPr>
        <w:t>extension of the electrolysis capacity to 1 GW until 2030 is connected to a</w:t>
      </w:r>
      <w:r w:rsidR="007A251A" w:rsidRPr="43152568">
        <w:rPr>
          <w:lang w:val="en-GB"/>
        </w:rPr>
        <w:t>n increase in</w:t>
      </w:r>
      <w:r w:rsidR="006177C5" w:rsidRPr="43152568">
        <w:rPr>
          <w:lang w:val="en-GB"/>
        </w:rPr>
        <w:t xml:space="preserve"> renewable electricity production.</w:t>
      </w:r>
      <w:r w:rsidR="00D8778A" w:rsidRPr="43152568">
        <w:rPr>
          <w:lang w:val="en-GB"/>
        </w:rPr>
        <w:t xml:space="preserve"> </w:t>
      </w:r>
    </w:p>
    <w:p w14:paraId="2135C3D3" w14:textId="0661E0D8" w:rsidR="00EC4B89" w:rsidRDefault="00D8778A" w:rsidP="00215802">
      <w:pPr>
        <w:rPr>
          <w:lang w:val="en-GB"/>
        </w:rPr>
      </w:pPr>
      <w:r w:rsidRPr="43152568">
        <w:rPr>
          <w:lang w:val="en-GB"/>
        </w:rPr>
        <w:t>H</w:t>
      </w:r>
      <w:r w:rsidR="006177C5" w:rsidRPr="43152568">
        <w:rPr>
          <w:lang w:val="en-GB"/>
        </w:rPr>
        <w:t>ydrogen use has priority</w:t>
      </w:r>
      <w:r w:rsidR="0042597C" w:rsidRPr="43152568">
        <w:rPr>
          <w:lang w:val="en-GB"/>
        </w:rPr>
        <w:t xml:space="preserve"> in the fields of </w:t>
      </w:r>
      <w:r w:rsidR="006177C5" w:rsidRPr="43152568">
        <w:rPr>
          <w:lang w:val="en-GB"/>
        </w:rPr>
        <w:t xml:space="preserve">industry </w:t>
      </w:r>
      <w:r w:rsidR="00942FF2" w:rsidRPr="43152568">
        <w:rPr>
          <w:lang w:val="en-GB"/>
        </w:rPr>
        <w:t>(</w:t>
      </w:r>
      <w:r w:rsidR="006177C5" w:rsidRPr="43152568">
        <w:rPr>
          <w:lang w:val="en-GB"/>
        </w:rPr>
        <w:t>chemical and steel</w:t>
      </w:r>
      <w:r w:rsidR="00942FF2" w:rsidRPr="43152568">
        <w:rPr>
          <w:lang w:val="en-GB"/>
        </w:rPr>
        <w:t>making)</w:t>
      </w:r>
      <w:r w:rsidR="006177C5" w:rsidRPr="43152568">
        <w:rPr>
          <w:lang w:val="en-GB"/>
        </w:rPr>
        <w:t xml:space="preserve">; mobility </w:t>
      </w:r>
      <w:r w:rsidR="00942FF2" w:rsidRPr="43152568">
        <w:rPr>
          <w:lang w:val="en-GB"/>
        </w:rPr>
        <w:t>(</w:t>
      </w:r>
      <w:r w:rsidR="006177C5" w:rsidRPr="43152568">
        <w:rPr>
          <w:lang w:val="en-GB"/>
        </w:rPr>
        <w:t>aviation and shipping</w:t>
      </w:r>
      <w:r w:rsidR="00942FF2" w:rsidRPr="43152568">
        <w:rPr>
          <w:lang w:val="en-GB"/>
        </w:rPr>
        <w:t>), and</w:t>
      </w:r>
      <w:r w:rsidR="49996C27" w:rsidRPr="43152568">
        <w:rPr>
          <w:lang w:val="en-GB"/>
        </w:rPr>
        <w:t xml:space="preserve"> </w:t>
      </w:r>
      <w:r w:rsidR="00EC4B89" w:rsidRPr="43152568">
        <w:rPr>
          <w:lang w:val="en-GB"/>
        </w:rPr>
        <w:t xml:space="preserve">the </w:t>
      </w:r>
      <w:r w:rsidR="006177C5" w:rsidRPr="43152568">
        <w:rPr>
          <w:lang w:val="en-GB"/>
        </w:rPr>
        <w:t xml:space="preserve">energy system – balancing peak load for fluctuating renewable energy by making use of daily balancing and seasonal storage solutions. </w:t>
      </w:r>
    </w:p>
    <w:p w14:paraId="465AF44D" w14:textId="77D98727" w:rsidR="00EF3433" w:rsidRPr="00881129" w:rsidRDefault="00D8778A" w:rsidP="00215802">
      <w:pPr>
        <w:rPr>
          <w:lang w:val="en-GB"/>
        </w:rPr>
      </w:pPr>
      <w:r w:rsidRPr="43152568">
        <w:rPr>
          <w:lang w:val="en-GB"/>
        </w:rPr>
        <w:t>S</w:t>
      </w:r>
      <w:r w:rsidR="006177C5" w:rsidRPr="43152568">
        <w:rPr>
          <w:lang w:val="en-GB"/>
        </w:rPr>
        <w:t xml:space="preserve">ince the Austrian </w:t>
      </w:r>
      <w:r w:rsidR="001406EE" w:rsidRPr="43152568">
        <w:rPr>
          <w:lang w:val="en-GB"/>
        </w:rPr>
        <w:t xml:space="preserve">demand for climate neutral </w:t>
      </w:r>
      <w:r w:rsidR="006177C5" w:rsidRPr="43152568">
        <w:rPr>
          <w:lang w:val="en-GB"/>
        </w:rPr>
        <w:t>hydrogen is expected to be far beyond the possible national hydrogen production</w:t>
      </w:r>
      <w:r w:rsidRPr="43152568">
        <w:rPr>
          <w:lang w:val="en-GB"/>
        </w:rPr>
        <w:t xml:space="preserve">, </w:t>
      </w:r>
      <w:r w:rsidR="006177C5" w:rsidRPr="43152568">
        <w:rPr>
          <w:lang w:val="en-GB"/>
        </w:rPr>
        <w:t>imports represent an important pillar of the future hydrogen economy. It is necessary to cooperate with international partners to implement this in a timely and efficient manner.</w:t>
      </w:r>
    </w:p>
    <w:p w14:paraId="3A332509" w14:textId="1E482C56" w:rsidR="00EF3433" w:rsidRPr="00385DF6" w:rsidRDefault="00EF3433" w:rsidP="00215802">
      <w:pPr>
        <w:rPr>
          <w:lang w:val="en-GB"/>
        </w:rPr>
      </w:pPr>
      <w:r w:rsidRPr="43152568">
        <w:rPr>
          <w:lang w:val="en-GB"/>
        </w:rPr>
        <w:t>According to IEA TCP Hydrogen</w:t>
      </w:r>
      <w:r w:rsidR="00661A02" w:rsidRPr="43152568">
        <w:rPr>
          <w:lang w:val="en-GB"/>
        </w:rPr>
        <w:t xml:space="preserve"> [3]</w:t>
      </w:r>
      <w:r w:rsidR="003D49CD" w:rsidRPr="43152568">
        <w:rPr>
          <w:lang w:val="en-GB"/>
        </w:rPr>
        <w:t>,</w:t>
      </w:r>
      <w:r w:rsidRPr="43152568">
        <w:rPr>
          <w:lang w:val="en-GB"/>
        </w:rPr>
        <w:t xml:space="preserve"> 17 governments have released hydrogen strategies, and 20 more announced they are in development. The global hydrogen demand in 2020 was 80-90 Mt, </w:t>
      </w:r>
      <w:r w:rsidR="00F474F7" w:rsidRPr="43152568">
        <w:rPr>
          <w:lang w:val="en-GB"/>
        </w:rPr>
        <w:t xml:space="preserve">supplied </w:t>
      </w:r>
      <w:r w:rsidRPr="43152568">
        <w:rPr>
          <w:lang w:val="en-GB"/>
        </w:rPr>
        <w:t>mainly from fossil sources</w:t>
      </w:r>
      <w:r w:rsidR="00F474F7" w:rsidRPr="43152568">
        <w:rPr>
          <w:lang w:val="en-GB"/>
        </w:rPr>
        <w:t>:</w:t>
      </w:r>
      <w:r w:rsidRPr="43152568">
        <w:rPr>
          <w:lang w:val="en-GB"/>
        </w:rPr>
        <w:t xml:space="preserve"> 76% from natural gas, 23% from coal gasification, and 1% by electrolysis</w:t>
      </w:r>
      <w:r w:rsidR="00F474F7" w:rsidRPr="43152568">
        <w:rPr>
          <w:lang w:val="en-GB"/>
        </w:rPr>
        <w:t xml:space="preserve"> </w:t>
      </w:r>
      <w:r w:rsidR="00661A02" w:rsidRPr="43152568">
        <w:rPr>
          <w:lang w:val="en-GB"/>
        </w:rPr>
        <w:t>[4]</w:t>
      </w:r>
      <w:r w:rsidRPr="43152568">
        <w:rPr>
          <w:lang w:val="en-GB"/>
        </w:rPr>
        <w:t>.</w:t>
      </w:r>
    </w:p>
    <w:p w14:paraId="572099C4" w14:textId="2D7275F9" w:rsidR="00EF3433" w:rsidRPr="00255235" w:rsidRDefault="00EF3433" w:rsidP="00215802">
      <w:pPr>
        <w:rPr>
          <w:lang w:val="en-GB"/>
        </w:rPr>
      </w:pPr>
      <w:r w:rsidRPr="00881129">
        <w:rPr>
          <w:lang w:val="en-GB"/>
        </w:rPr>
        <w:t>In a net-zero emissions scenario, hydrogen from low-carbon sources will account to 33 EJ (10%) of total final energy consumption according to IEA’s Net Zero by 2050 Roadmap for the Global Energy Sector</w:t>
      </w:r>
      <w:r w:rsidR="00661A02" w:rsidRPr="00881129">
        <w:rPr>
          <w:lang w:val="en-GB"/>
        </w:rPr>
        <w:t xml:space="preserve"> [5]</w:t>
      </w:r>
      <w:r w:rsidRPr="00881129">
        <w:rPr>
          <w:lang w:val="en-GB"/>
        </w:rPr>
        <w:t xml:space="preserve">. </w:t>
      </w:r>
      <w:r w:rsidR="007F0C16">
        <w:rPr>
          <w:lang w:val="en-GB"/>
        </w:rPr>
        <w:t>By</w:t>
      </w:r>
      <w:r w:rsidRPr="00E97F39">
        <w:rPr>
          <w:lang w:val="en-GB"/>
        </w:rPr>
        <w:t xml:space="preserve"> mid-2021, 300 MW of electrolyser capacity was installed, which could reach 54 GW by 2030 if all currently </w:t>
      </w:r>
      <w:r w:rsidR="002B19E0">
        <w:rPr>
          <w:lang w:val="en-GB"/>
        </w:rPr>
        <w:t xml:space="preserve">announced </w:t>
      </w:r>
      <w:r w:rsidR="002B19E0" w:rsidRPr="00A05AC0">
        <w:rPr>
          <w:lang w:val="en-GB"/>
        </w:rPr>
        <w:t xml:space="preserve">projects </w:t>
      </w:r>
      <w:r w:rsidRPr="00255235">
        <w:rPr>
          <w:lang w:val="en-GB"/>
        </w:rPr>
        <w:t>are realised. Yet, this will come up for about 8 Mt of electrolytically produced hydrogen</w:t>
      </w:r>
      <w:r w:rsidR="002B19E0">
        <w:rPr>
          <w:lang w:val="en-GB"/>
        </w:rPr>
        <w:t xml:space="preserve"> only</w:t>
      </w:r>
      <w:r w:rsidRPr="00255235">
        <w:rPr>
          <w:lang w:val="en-GB"/>
        </w:rPr>
        <w:t xml:space="preserve">. Hydrogen from fossil sources using carbon capture, utilization, and storage (CCUS) is currently produced at 0.7 Mt annually, with a </w:t>
      </w:r>
      <w:r w:rsidR="005678BE">
        <w:rPr>
          <w:lang w:val="en-GB"/>
        </w:rPr>
        <w:t xml:space="preserve">foreseen </w:t>
      </w:r>
      <w:r w:rsidRPr="00255235">
        <w:rPr>
          <w:lang w:val="en-GB"/>
        </w:rPr>
        <w:t>potential of 9 Mt by 2030</w:t>
      </w:r>
      <w:r w:rsidR="005678BE">
        <w:rPr>
          <w:lang w:val="en-GB"/>
        </w:rPr>
        <w:t xml:space="preserve"> </w:t>
      </w:r>
      <w:r w:rsidR="00661A02" w:rsidRPr="00255235">
        <w:rPr>
          <w:lang w:val="en-GB"/>
        </w:rPr>
        <w:t>[3]</w:t>
      </w:r>
      <w:r w:rsidR="005678BE">
        <w:rPr>
          <w:lang w:val="en-GB"/>
        </w:rPr>
        <w:t>.</w:t>
      </w:r>
    </w:p>
    <w:p w14:paraId="738EF94D" w14:textId="323DA822" w:rsidR="00882B77" w:rsidRPr="00882B77" w:rsidRDefault="00882B77" w:rsidP="00215802">
      <w:pPr>
        <w:rPr>
          <w:lang w:val="en-GB"/>
        </w:rPr>
      </w:pPr>
      <w:r w:rsidRPr="00882B77">
        <w:rPr>
          <w:lang w:val="en-GB"/>
        </w:rPr>
        <w:t xml:space="preserve">For Austria and other </w:t>
      </w:r>
      <w:r>
        <w:rPr>
          <w:lang w:val="en-GB"/>
        </w:rPr>
        <w:t xml:space="preserve">European </w:t>
      </w:r>
      <w:r w:rsidR="00385DF6">
        <w:rPr>
          <w:lang w:val="en-GB"/>
        </w:rPr>
        <w:t>countries,</w:t>
      </w:r>
      <w:r>
        <w:rPr>
          <w:lang w:val="en-GB"/>
        </w:rPr>
        <w:t xml:space="preserve"> it is crucial to identify the international potential for hydrogen production to</w:t>
      </w:r>
      <w:r w:rsidRPr="00882B77">
        <w:rPr>
          <w:lang w:val="en-GB"/>
        </w:rPr>
        <w:t xml:space="preserve"> be able to form appropriate alliances for imports</w:t>
      </w:r>
      <w:r>
        <w:rPr>
          <w:lang w:val="en-GB"/>
        </w:rPr>
        <w:t>.</w:t>
      </w:r>
    </w:p>
    <w:p w14:paraId="5407F85F" w14:textId="77777777" w:rsidR="006177C5" w:rsidRPr="006177C5" w:rsidRDefault="006177C5" w:rsidP="00227125">
      <w:pPr>
        <w:rPr>
          <w:lang w:val="en-GB"/>
        </w:rPr>
      </w:pPr>
    </w:p>
    <w:p w14:paraId="0C0574B2" w14:textId="77777777" w:rsidR="005E4D4F" w:rsidRPr="00255235" w:rsidRDefault="005E4D4F" w:rsidP="00A156E4">
      <w:pPr>
        <w:pStyle w:val="Ueberschrift"/>
        <w:rPr>
          <w:lang w:val="de-AT"/>
        </w:rPr>
      </w:pPr>
      <w:bookmarkStart w:id="0" w:name="_Toc26086066"/>
      <w:bookmarkStart w:id="1" w:name="_Toc68418491"/>
      <w:r w:rsidRPr="00255235">
        <w:rPr>
          <w:lang w:val="de-AT"/>
        </w:rPr>
        <w:t>Literatur</w:t>
      </w:r>
      <w:bookmarkEnd w:id="0"/>
      <w:bookmarkEnd w:id="1"/>
    </w:p>
    <w:p w14:paraId="485A86B0" w14:textId="3B9C39B3" w:rsidR="005E4D4F" w:rsidRPr="00E35323" w:rsidRDefault="00483B87" w:rsidP="006923D8">
      <w:pPr>
        <w:pStyle w:val="Literatur"/>
        <w:jc w:val="left"/>
      </w:pPr>
      <w:r w:rsidRPr="43152568">
        <w:rPr>
          <w:lang w:val="de-AT"/>
        </w:rPr>
        <w:t>[1]</w:t>
      </w:r>
      <w:r>
        <w:tab/>
      </w:r>
      <w:r w:rsidR="00E35323">
        <w:t>Bundesgesetz über den Ausbau von Energie aus erneuerbaren Quellen (Erneuerbaren-Ausbau-Gesetz – EAG)</w:t>
      </w:r>
      <w:r w:rsidR="041DEBF3">
        <w:t>, Fassung vom 22.11.2022</w:t>
      </w:r>
    </w:p>
    <w:p w14:paraId="53EDE65A" w14:textId="74098B83" w:rsidR="00010E92" w:rsidRPr="00661A02" w:rsidRDefault="00483B87" w:rsidP="006923D8">
      <w:pPr>
        <w:pStyle w:val="Literatur"/>
        <w:jc w:val="left"/>
        <w:rPr>
          <w:lang w:val="de-AT"/>
        </w:rPr>
      </w:pPr>
      <w:r w:rsidRPr="00661A02">
        <w:rPr>
          <w:lang w:val="de-AT"/>
        </w:rPr>
        <w:t>[2]</w:t>
      </w:r>
      <w:r w:rsidRPr="00661A02">
        <w:rPr>
          <w:lang w:val="de-AT"/>
        </w:rPr>
        <w:tab/>
      </w:r>
      <w:r w:rsidR="00661A02" w:rsidRPr="00661A02">
        <w:rPr>
          <w:lang w:val="de-AT"/>
        </w:rPr>
        <w:t>Bundesministerium für Klimaschutz, Umwelt, Energie, Mobilität, Innovation und Technologie</w:t>
      </w:r>
      <w:r w:rsidR="00661A02">
        <w:rPr>
          <w:lang w:val="de-AT"/>
        </w:rPr>
        <w:t xml:space="preserve">. (2022) </w:t>
      </w:r>
      <w:r w:rsidR="00661A02" w:rsidRPr="00661A02">
        <w:rPr>
          <w:lang w:val="de-AT"/>
        </w:rPr>
        <w:t>Wasserstoffstrategie</w:t>
      </w:r>
      <w:r w:rsidR="00661A02">
        <w:rPr>
          <w:lang w:val="de-AT"/>
        </w:rPr>
        <w:t xml:space="preserve"> </w:t>
      </w:r>
      <w:r w:rsidR="00661A02" w:rsidRPr="00661A02">
        <w:rPr>
          <w:lang w:val="de-AT"/>
        </w:rPr>
        <w:t>für Österreich</w:t>
      </w:r>
      <w:r w:rsidR="00661A02">
        <w:rPr>
          <w:lang w:val="de-AT"/>
        </w:rPr>
        <w:t xml:space="preserve">. </w:t>
      </w:r>
      <w:r w:rsidR="00661A02" w:rsidRPr="00661A02">
        <w:rPr>
          <w:lang w:val="de-AT"/>
        </w:rPr>
        <w:t>https://www.bmk.gv.at/dam/jcr:0eb2f307-1e4d-41b1-bfd8-22918816eb1b/BMK_Wasserstoffstrategie_DE_UA_final.pdf</w:t>
      </w:r>
    </w:p>
    <w:p w14:paraId="4F44847D" w14:textId="5902CDBB" w:rsidR="00661A02" w:rsidRPr="00661A02" w:rsidRDefault="00661A02" w:rsidP="006923D8">
      <w:pPr>
        <w:pStyle w:val="Literatur"/>
        <w:jc w:val="left"/>
        <w:rPr>
          <w:lang w:val="en-GB"/>
        </w:rPr>
      </w:pPr>
      <w:r w:rsidRPr="00661A02">
        <w:rPr>
          <w:lang w:val="de-AT"/>
        </w:rPr>
        <w:t xml:space="preserve">[3] IEA TCP Hydrogen. (2021). Global Hydrogen Review. </w:t>
      </w:r>
      <w:r w:rsidRPr="00661A02">
        <w:rPr>
          <w:lang w:val="en-GB"/>
        </w:rPr>
        <w:t>International Energy Agency. Retrieved from www.iea.org</w:t>
      </w:r>
    </w:p>
    <w:p w14:paraId="09FAF3ED" w14:textId="5D3B1A6D" w:rsidR="00661A02" w:rsidRPr="00661A02" w:rsidRDefault="00661A02" w:rsidP="006923D8">
      <w:pPr>
        <w:pStyle w:val="Literatur"/>
        <w:jc w:val="left"/>
        <w:rPr>
          <w:lang w:val="de-AT"/>
        </w:rPr>
      </w:pPr>
      <w:r w:rsidRPr="00661A02">
        <w:rPr>
          <w:lang w:val="en-GB"/>
        </w:rPr>
        <w:lastRenderedPageBreak/>
        <w:t xml:space="preserve">[4] US Department of Energy FE. </w:t>
      </w:r>
      <w:r w:rsidRPr="00661A02">
        <w:rPr>
          <w:lang w:val="de-AT"/>
        </w:rPr>
        <w:t xml:space="preserve">(2020). Von Hydrogen </w:t>
      </w:r>
      <w:proofErr w:type="spellStart"/>
      <w:r w:rsidRPr="00661A02">
        <w:rPr>
          <w:lang w:val="de-AT"/>
        </w:rPr>
        <w:t>Strategy</w:t>
      </w:r>
      <w:proofErr w:type="spellEnd"/>
      <w:r w:rsidRPr="00661A02">
        <w:rPr>
          <w:lang w:val="de-AT"/>
        </w:rPr>
        <w:t xml:space="preserve">: https://www.energy.gov/sites/prod/files/2020/07/f76/USDOE_FE_Hydrogen_Strategy_July2020.pdf </w:t>
      </w:r>
    </w:p>
    <w:p w14:paraId="2F0DAADC" w14:textId="0D34F416" w:rsidR="00564569" w:rsidRPr="00661A02" w:rsidRDefault="00661A02" w:rsidP="006923D8">
      <w:pPr>
        <w:pStyle w:val="Literatur"/>
        <w:jc w:val="left"/>
      </w:pPr>
      <w:r>
        <w:rPr>
          <w:lang w:val="en-GB"/>
        </w:rPr>
        <w:t xml:space="preserve">[5] </w:t>
      </w:r>
      <w:r w:rsidRPr="00661A02">
        <w:rPr>
          <w:lang w:val="en-GB"/>
        </w:rPr>
        <w:t xml:space="preserve">IEA - Net Zero Roadmap. (2021). Net Zero by 2050 - A Roadmap for the Global Energy Sector. </w:t>
      </w:r>
      <w:r w:rsidRPr="00661A02">
        <w:t xml:space="preserve">International Energy Agency. Von www.iea.org/reports/net-zero-by-2050 </w:t>
      </w:r>
    </w:p>
    <w:p w14:paraId="24C120A5" w14:textId="77777777" w:rsidR="00564569" w:rsidRPr="00661A02" w:rsidRDefault="00564569" w:rsidP="00227125">
      <w:pPr>
        <w:pStyle w:val="Literatur"/>
        <w:rPr>
          <w:lang w:val="de-AT"/>
        </w:rPr>
      </w:pPr>
    </w:p>
    <w:sectPr w:rsidR="00564569" w:rsidRPr="00661A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27809" w14:textId="77777777" w:rsidR="007A0ECB" w:rsidRDefault="007A0ECB">
      <w:r>
        <w:separator/>
      </w:r>
    </w:p>
  </w:endnote>
  <w:endnote w:type="continuationSeparator" w:id="0">
    <w:p w14:paraId="220F4FBA" w14:textId="77777777" w:rsidR="007A0ECB" w:rsidRDefault="007A0ECB">
      <w:r>
        <w:continuationSeparator/>
      </w:r>
    </w:p>
  </w:endnote>
  <w:endnote w:type="continuationNotice" w:id="1">
    <w:p w14:paraId="7EC1A051" w14:textId="77777777" w:rsidR="007A0ECB" w:rsidRDefault="007A0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84627" w14:textId="77777777" w:rsidR="007A0ECB" w:rsidRDefault="007A0ECB">
      <w:r>
        <w:separator/>
      </w:r>
    </w:p>
  </w:footnote>
  <w:footnote w:type="continuationSeparator" w:id="0">
    <w:p w14:paraId="050E5082" w14:textId="77777777" w:rsidR="007A0ECB" w:rsidRDefault="007A0ECB">
      <w:r>
        <w:continuationSeparator/>
      </w:r>
    </w:p>
  </w:footnote>
  <w:footnote w:type="continuationNotice" w:id="1">
    <w:p w14:paraId="76218F40" w14:textId="77777777" w:rsidR="007A0ECB" w:rsidRDefault="007A0E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53978605">
    <w:abstractNumId w:val="1"/>
  </w:num>
  <w:num w:numId="2" w16cid:durableId="708529995">
    <w:abstractNumId w:val="3"/>
  </w:num>
  <w:num w:numId="3" w16cid:durableId="1030687698">
    <w:abstractNumId w:val="2"/>
  </w:num>
  <w:num w:numId="4" w16cid:durableId="969364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4F"/>
    <w:rsid w:val="00010E92"/>
    <w:rsid w:val="00064F2C"/>
    <w:rsid w:val="001406EE"/>
    <w:rsid w:val="00195BFC"/>
    <w:rsid w:val="001C4E59"/>
    <w:rsid w:val="002014D3"/>
    <w:rsid w:val="00215802"/>
    <w:rsid w:val="00227125"/>
    <w:rsid w:val="00255235"/>
    <w:rsid w:val="00262FD5"/>
    <w:rsid w:val="002946B8"/>
    <w:rsid w:val="002B19E0"/>
    <w:rsid w:val="00322AAF"/>
    <w:rsid w:val="00335E63"/>
    <w:rsid w:val="00350F98"/>
    <w:rsid w:val="00372D53"/>
    <w:rsid w:val="00385DF6"/>
    <w:rsid w:val="003B676F"/>
    <w:rsid w:val="003C28FE"/>
    <w:rsid w:val="003D49CD"/>
    <w:rsid w:val="0042597C"/>
    <w:rsid w:val="004430DD"/>
    <w:rsid w:val="00483B87"/>
    <w:rsid w:val="00564569"/>
    <w:rsid w:val="005678BE"/>
    <w:rsid w:val="005B1ADB"/>
    <w:rsid w:val="005E4D4F"/>
    <w:rsid w:val="00613B33"/>
    <w:rsid w:val="006177C5"/>
    <w:rsid w:val="00621327"/>
    <w:rsid w:val="006509A0"/>
    <w:rsid w:val="00661A02"/>
    <w:rsid w:val="006923D8"/>
    <w:rsid w:val="007205D6"/>
    <w:rsid w:val="007378C8"/>
    <w:rsid w:val="00741EC0"/>
    <w:rsid w:val="007A0ECB"/>
    <w:rsid w:val="007A251A"/>
    <w:rsid w:val="007F0C16"/>
    <w:rsid w:val="00803917"/>
    <w:rsid w:val="00846DC9"/>
    <w:rsid w:val="00881129"/>
    <w:rsid w:val="00882B77"/>
    <w:rsid w:val="009410D4"/>
    <w:rsid w:val="00942FF2"/>
    <w:rsid w:val="009750CD"/>
    <w:rsid w:val="009E3CB3"/>
    <w:rsid w:val="00A07737"/>
    <w:rsid w:val="00A156E4"/>
    <w:rsid w:val="00A26A97"/>
    <w:rsid w:val="00A6148D"/>
    <w:rsid w:val="00AD3D84"/>
    <w:rsid w:val="00BF05FA"/>
    <w:rsid w:val="00CE1A70"/>
    <w:rsid w:val="00D53E86"/>
    <w:rsid w:val="00D736F8"/>
    <w:rsid w:val="00D8778A"/>
    <w:rsid w:val="00E35323"/>
    <w:rsid w:val="00E520E6"/>
    <w:rsid w:val="00E97F39"/>
    <w:rsid w:val="00EC4B89"/>
    <w:rsid w:val="00EF3433"/>
    <w:rsid w:val="00F3286D"/>
    <w:rsid w:val="00F474F7"/>
    <w:rsid w:val="00FB69AE"/>
    <w:rsid w:val="00FD5D56"/>
    <w:rsid w:val="041DEBF3"/>
    <w:rsid w:val="2BB294D3"/>
    <w:rsid w:val="43152568"/>
    <w:rsid w:val="49996C27"/>
    <w:rsid w:val="5A75254C"/>
    <w:rsid w:val="679EFD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3DE8E"/>
  <w15:chartTrackingRefBased/>
  <w15:docId w15:val="{5AB661ED-F8E9-B842-BFAC-3D71C3A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paragraph" w:customStyle="1" w:styleId="1Flietext">
    <w:name w:val="1 Fließtext"/>
    <w:basedOn w:val="Standard"/>
    <w:link w:val="1FlietextZchn"/>
    <w:qFormat/>
    <w:rsid w:val="006177C5"/>
    <w:rPr>
      <w:rFonts w:ascii="Times New Roman" w:hAnsi="Times New Roman"/>
      <w:sz w:val="24"/>
      <w:lang w:val="en-GB" w:eastAsia="de-DE"/>
    </w:rPr>
  </w:style>
  <w:style w:type="character" w:customStyle="1" w:styleId="1FlietextZchn">
    <w:name w:val="1 Fließtext Zchn"/>
    <w:link w:val="1Flietext"/>
    <w:rsid w:val="006177C5"/>
    <w:rPr>
      <w:sz w:val="24"/>
      <w:szCs w:val="24"/>
      <w:lang w:val="en-GB" w:eastAsia="de-DE"/>
    </w:rPr>
  </w:style>
  <w:style w:type="paragraph" w:styleId="berarbeitung">
    <w:name w:val="Revision"/>
    <w:hidden/>
    <w:uiPriority w:val="99"/>
    <w:semiHidden/>
    <w:rsid w:val="00881129"/>
    <w:rPr>
      <w:rFonts w:ascii="Arial" w:hAnsi="Arial"/>
      <w:szCs w:val="24"/>
      <w:lang w:val="de-DE" w:eastAsia="ko-KR"/>
    </w:rPr>
  </w:style>
  <w:style w:type="character" w:styleId="Kommentarzeichen">
    <w:name w:val="annotation reference"/>
    <w:basedOn w:val="Absatz-Standardschriftart"/>
    <w:uiPriority w:val="99"/>
    <w:semiHidden/>
    <w:unhideWhenUsed/>
    <w:rsid w:val="009750CD"/>
    <w:rPr>
      <w:sz w:val="16"/>
      <w:szCs w:val="16"/>
    </w:rPr>
  </w:style>
  <w:style w:type="paragraph" w:styleId="Kommentartext">
    <w:name w:val="annotation text"/>
    <w:basedOn w:val="Standard"/>
    <w:link w:val="KommentartextZchn"/>
    <w:uiPriority w:val="99"/>
    <w:unhideWhenUsed/>
    <w:rsid w:val="009750CD"/>
    <w:rPr>
      <w:szCs w:val="20"/>
    </w:rPr>
  </w:style>
  <w:style w:type="character" w:customStyle="1" w:styleId="KommentartextZchn">
    <w:name w:val="Kommentartext Zchn"/>
    <w:basedOn w:val="Absatz-Standardschriftart"/>
    <w:link w:val="Kommentartext"/>
    <w:uiPriority w:val="99"/>
    <w:rsid w:val="009750CD"/>
    <w:rPr>
      <w:rFonts w:ascii="Arial" w:hAnsi="Arial"/>
      <w:lang w:val="de-DE" w:eastAsia="ko-KR"/>
    </w:rPr>
  </w:style>
  <w:style w:type="paragraph" w:styleId="Kommentarthema">
    <w:name w:val="annotation subject"/>
    <w:basedOn w:val="Kommentartext"/>
    <w:next w:val="Kommentartext"/>
    <w:link w:val="KommentarthemaZchn"/>
    <w:uiPriority w:val="99"/>
    <w:semiHidden/>
    <w:unhideWhenUsed/>
    <w:rsid w:val="009750CD"/>
    <w:rPr>
      <w:b/>
      <w:bCs/>
    </w:rPr>
  </w:style>
  <w:style w:type="character" w:customStyle="1" w:styleId="KommentarthemaZchn">
    <w:name w:val="Kommentarthema Zchn"/>
    <w:basedOn w:val="KommentartextZchn"/>
    <w:link w:val="Kommentarthema"/>
    <w:uiPriority w:val="99"/>
    <w:semiHidden/>
    <w:rsid w:val="009750CD"/>
    <w:rPr>
      <w:rFonts w:ascii="Arial" w:hAnsi="Arial"/>
      <w:b/>
      <w:bCs/>
      <w:lang w:val="de-DE" w:eastAsia="ko-KR"/>
    </w:rPr>
  </w:style>
  <w:style w:type="paragraph" w:styleId="Kopfzeile">
    <w:name w:val="header"/>
    <w:basedOn w:val="Standard"/>
    <w:link w:val="KopfzeileZchn"/>
    <w:uiPriority w:val="99"/>
    <w:semiHidden/>
    <w:unhideWhenUsed/>
    <w:rsid w:val="00255235"/>
    <w:pPr>
      <w:tabs>
        <w:tab w:val="center" w:pos="4536"/>
        <w:tab w:val="right" w:pos="9072"/>
      </w:tabs>
    </w:pPr>
  </w:style>
  <w:style w:type="character" w:customStyle="1" w:styleId="KopfzeileZchn">
    <w:name w:val="Kopfzeile Zchn"/>
    <w:basedOn w:val="Absatz-Standardschriftart"/>
    <w:link w:val="Kopfzeile"/>
    <w:uiPriority w:val="99"/>
    <w:semiHidden/>
    <w:rsid w:val="00255235"/>
    <w:rPr>
      <w:rFonts w:ascii="Arial" w:hAnsi="Arial"/>
      <w:szCs w:val="24"/>
      <w:lang w:val="de-DE" w:eastAsia="ko-KR"/>
    </w:rPr>
  </w:style>
  <w:style w:type="paragraph" w:styleId="Fuzeile">
    <w:name w:val="footer"/>
    <w:basedOn w:val="Standard"/>
    <w:link w:val="FuzeileZchn"/>
    <w:uiPriority w:val="99"/>
    <w:semiHidden/>
    <w:unhideWhenUsed/>
    <w:rsid w:val="00255235"/>
    <w:pPr>
      <w:tabs>
        <w:tab w:val="center" w:pos="4536"/>
        <w:tab w:val="right" w:pos="9072"/>
      </w:tabs>
    </w:pPr>
  </w:style>
  <w:style w:type="character" w:customStyle="1" w:styleId="FuzeileZchn">
    <w:name w:val="Fußzeile Zchn"/>
    <w:basedOn w:val="Absatz-Standardschriftart"/>
    <w:link w:val="Fuzeile"/>
    <w:uiPriority w:val="99"/>
    <w:semiHidden/>
    <w:rsid w:val="00255235"/>
    <w:rPr>
      <w:rFonts w:ascii="Arial" w:hAnsi="Arial"/>
      <w:szCs w:val="24"/>
      <w:lang w:val="de-DE" w:eastAsia="ko-KR"/>
    </w:rPr>
  </w:style>
  <w:style w:type="character" w:styleId="Hyperlink">
    <w:name w:val="Hyperlink"/>
    <w:basedOn w:val="Absatz-Standardschriftart"/>
    <w:uiPriority w:val="99"/>
    <w:unhideWhenUsed/>
    <w:rsid w:val="001C4E59"/>
    <w:rPr>
      <w:color w:val="0563C1" w:themeColor="hyperlink"/>
      <w:u w:val="single"/>
    </w:rPr>
  </w:style>
  <w:style w:type="character" w:styleId="NichtaufgelsteErwhnung">
    <w:name w:val="Unresolved Mention"/>
    <w:basedOn w:val="Absatz-Standardschriftart"/>
    <w:uiPriority w:val="99"/>
    <w:semiHidden/>
    <w:unhideWhenUsed/>
    <w:rsid w:val="001C4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eler@wiva.a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4CC248BC031D4CA3C6DFE94451BD59" ma:contentTypeVersion="16" ma:contentTypeDescription="Ein neues Dokument erstellen." ma:contentTypeScope="" ma:versionID="27e2aadda9e663b9520c9f0f055d6337">
  <xsd:schema xmlns:xsd="http://www.w3.org/2001/XMLSchema" xmlns:xs="http://www.w3.org/2001/XMLSchema" xmlns:p="http://schemas.microsoft.com/office/2006/metadata/properties" xmlns:ns2="9493c60b-d28c-4b91-91b5-d9c67734dd1f" xmlns:ns3="1f867ac5-972c-4ce7-a921-d0278730bd02" targetNamespace="http://schemas.microsoft.com/office/2006/metadata/properties" ma:root="true" ma:fieldsID="b7115f1ace19eaea45e64f1a69c606b3" ns2:_="" ns3:_="">
    <xsd:import namespace="9493c60b-d28c-4b91-91b5-d9c67734dd1f"/>
    <xsd:import namespace="1f867ac5-972c-4ce7-a921-d0278730bd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3c60b-d28c-4b91-91b5-d9c67734d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b761e74-50d5-4778-801f-ec08f18feb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867ac5-972c-4ce7-a921-d0278730bd02"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0433c70-8496-48e8-9250-e283070b9b4f}" ma:internalName="TaxCatchAll" ma:showField="CatchAllData" ma:web="1f867ac5-972c-4ce7-a921-d0278730bd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493c60b-d28c-4b91-91b5-d9c67734dd1f">
      <Terms xmlns="http://schemas.microsoft.com/office/infopath/2007/PartnerControls"/>
    </lcf76f155ced4ddcb4097134ff3c332f>
    <TaxCatchAll xmlns="1f867ac5-972c-4ce7-a921-d0278730bd02" xsi:nil="true"/>
    <SharedWithUsers xmlns="1f867ac5-972c-4ce7-a921-d0278730bd02">
      <UserInfo>
        <DisplayName>Reichel Erwin | WIVA P&amp;G</DisplayName>
        <AccountId>135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IEA21</b:Tag>
    <b:SourceType>Report</b:SourceType>
    <b:Guid>{0B27B49B-EDFD-44FD-BC17-C3858AAB3A93}</b:Guid>
    <b:Title>Global Hydrogen Review</b:Title>
    <b:Year>2021</b:Year>
    <b:Publisher>International Energy Agency</b:Publisher>
    <b:LCID>en-GB</b:LCID>
    <b:Author>
      <b:Author>
        <b:Corporate>IEA TCP Hydrogen</b:Corporate>
      </b:Author>
    </b:Author>
    <b:URL>www.iea.org</b:URL>
    <b:RefOrder>1</b:RefOrder>
  </b:Source>
  <b:Source>
    <b:Tag>USD20</b:Tag>
    <b:SourceType>DocumentFromInternetSite</b:SourceType>
    <b:Guid>{DF8D1547-23EF-4848-8C9D-CCAA1556B28C}</b:Guid>
    <b:InternetSiteTitle>Hydrogen Strategy</b:InternetSiteTitle>
    <b:Year>2020</b:Year>
    <b:Month>July</b:Month>
    <b:URL>https://www.energy.gov/sites/prod/files/2020/07/f76/USDOE_FE_Hydrogen_Strategy_July2020.pdf</b:URL>
    <b:Author>
      <b:Author>
        <b:Corporate>US Department of Energy FE</b:Corporate>
      </b:Author>
    </b:Author>
    <b:RefOrder>2</b:RefOrder>
  </b:Source>
  <b:Source>
    <b:Tag>IEAnz</b:Tag>
    <b:SourceType>Report</b:SourceType>
    <b:Guid>{02CFEF93-2DC4-45C2-9D67-050396196F6D}</b:Guid>
    <b:Author>
      <b:Author>
        <b:Corporate>IEA - Net Zero Roadmap</b:Corporate>
      </b:Author>
    </b:Author>
    <b:Title>Net Zero by 2050 - A Roadmap for the Global Energy Sector</b:Title>
    <b:Year>2021</b:Year>
    <b:Publisher>International Energy Agency</b:Publisher>
    <b:URL>www.iea.org/reports/net-zero-by-2050</b:URL>
    <b:RefOrder>3</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97FAF3-3B5B-4798-B0D6-9F4C2D863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3c60b-d28c-4b91-91b5-d9c67734dd1f"/>
    <ds:schemaRef ds:uri="1f867ac5-972c-4ce7-a921-d0278730b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0921E6-E43F-4164-ACFB-001FE0BB2BA1}">
  <ds:schemaRefs>
    <ds:schemaRef ds:uri="http://schemas.microsoft.com/office/2006/metadata/properties"/>
    <ds:schemaRef ds:uri="http://schemas.microsoft.com/office/infopath/2007/PartnerControls"/>
    <ds:schemaRef ds:uri="9493c60b-d28c-4b91-91b5-d9c67734dd1f"/>
    <ds:schemaRef ds:uri="1f867ac5-972c-4ce7-a921-d0278730bd02"/>
  </ds:schemaRefs>
</ds:datastoreItem>
</file>

<file path=customXml/itemProps3.xml><?xml version="1.0" encoding="utf-8"?>
<ds:datastoreItem xmlns:ds="http://schemas.openxmlformats.org/officeDocument/2006/customXml" ds:itemID="{5B92E3EC-B417-4F8B-A69B-1C4A3F4DA228}">
  <ds:schemaRefs>
    <ds:schemaRef ds:uri="http://schemas.openxmlformats.org/officeDocument/2006/bibliography"/>
  </ds:schemaRefs>
</ds:datastoreItem>
</file>

<file path=customXml/itemProps4.xml><?xml version="1.0" encoding="utf-8"?>
<ds:datastoreItem xmlns:ds="http://schemas.openxmlformats.org/officeDocument/2006/customXml" ds:itemID="{F9A2A243-3FDA-40E6-A9BF-493985890A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3794</Characters>
  <Application>Microsoft Office Word</Application>
  <DocSecurity>0</DocSecurity>
  <Lines>31</Lines>
  <Paragraphs>8</Paragraphs>
  <ScaleCrop>false</ScaleCrop>
  <Company>TU-Wien Campuslizenz</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Prieler Manuela | WIVA P&amp;G</cp:lastModifiedBy>
  <cp:revision>28</cp:revision>
  <dcterms:created xsi:type="dcterms:W3CDTF">2022-11-22T13:24:00Z</dcterms:created>
  <dcterms:modified xsi:type="dcterms:W3CDTF">2022-11-22T14:08:00Z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0x010100ED4CC248BC031D4CA3C6DFE94451BD59</vt:lpwstr>
  </property>
  <property fmtid="{D5CDD505-2E9C-101B-9397-08002B2CF9AE}" pid="3" name="MediaServiceImageTags">
    <vt:lpwstr/>
  </property>
</Properties>
</file>