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F" w:rsidRPr="007F277C" w:rsidRDefault="00884AC9" w:rsidP="005E4D4F">
      <w:pPr>
        <w:pStyle w:val="Abstract-Titel"/>
        <w:rPr>
          <w:lang w:val="en-US"/>
        </w:rPr>
      </w:pPr>
      <w:bookmarkStart w:id="0" w:name="_GoBack"/>
      <w:bookmarkEnd w:id="0"/>
      <w:r>
        <w:rPr>
          <w:lang w:val="en-US"/>
        </w:rPr>
        <w:t>Revised</w:t>
      </w:r>
      <w:r w:rsidR="007F277C" w:rsidRPr="007F277C">
        <w:rPr>
          <w:lang w:val="en-US"/>
        </w:rPr>
        <w:t xml:space="preserve"> </w:t>
      </w:r>
      <w:r w:rsidR="00D40E89">
        <w:rPr>
          <w:lang w:val="en-US"/>
        </w:rPr>
        <w:t xml:space="preserve">2030 </w:t>
      </w:r>
      <w:r w:rsidR="007F277C" w:rsidRPr="007F277C">
        <w:rPr>
          <w:lang w:val="en-US"/>
        </w:rPr>
        <w:t xml:space="preserve">targets under the </w:t>
      </w:r>
      <w:r w:rsidR="000F7025">
        <w:rPr>
          <w:lang w:val="en-US"/>
        </w:rPr>
        <w:t xml:space="preserve">EU </w:t>
      </w:r>
      <w:r w:rsidR="007F277C" w:rsidRPr="007F277C">
        <w:rPr>
          <w:lang w:val="en-US"/>
        </w:rPr>
        <w:t>Renewable Energy Directive - wind of change for cross-border cooperation?</w:t>
      </w:r>
    </w:p>
    <w:p w:rsidR="00BF05FA" w:rsidRDefault="003A009A" w:rsidP="00A156E4">
      <w:pPr>
        <w:pStyle w:val="AutorenOrganisation"/>
      </w:pPr>
      <w:r>
        <w:t xml:space="preserve">Themenbereich </w:t>
      </w:r>
      <w:r w:rsidR="006D44FC" w:rsidRPr="006D44FC">
        <w:t>(1) Energie-/Klimapolitik, Versorgungssicherheit</w:t>
      </w:r>
    </w:p>
    <w:p w:rsidR="005E4D4F" w:rsidRPr="007F277C" w:rsidRDefault="007F277C" w:rsidP="00A156E4">
      <w:pPr>
        <w:pStyle w:val="AutorenOrganisation"/>
        <w:rPr>
          <w:lang w:val="es-ES"/>
        </w:rPr>
      </w:pPr>
      <w:r w:rsidRPr="007F277C">
        <w:rPr>
          <w:lang w:val="es-ES"/>
        </w:rPr>
        <w:t>Julia Panny</w:t>
      </w:r>
      <w:r w:rsidRPr="007F277C">
        <w:rPr>
          <w:vertAlign w:val="superscript"/>
          <w:lang w:val="es-ES"/>
        </w:rPr>
        <w:t xml:space="preserve"> </w:t>
      </w:r>
      <w:r w:rsidR="00A156E4" w:rsidRPr="007F277C">
        <w:rPr>
          <w:vertAlign w:val="superscript"/>
          <w:lang w:val="es-ES"/>
        </w:rPr>
        <w:t>(1</w:t>
      </w:r>
      <w:r>
        <w:rPr>
          <w:vertAlign w:val="superscript"/>
          <w:lang w:val="es-ES"/>
        </w:rPr>
        <w:t>,2</w:t>
      </w:r>
      <w:r w:rsidR="00A156E4" w:rsidRPr="007F277C">
        <w:rPr>
          <w:vertAlign w:val="superscript"/>
          <w:lang w:val="es-ES"/>
        </w:rPr>
        <w:t>)</w:t>
      </w:r>
    </w:p>
    <w:p w:rsidR="005E4D4F" w:rsidRPr="00DB1F4C" w:rsidRDefault="00A156E4" w:rsidP="005E4D4F">
      <w:pPr>
        <w:pStyle w:val="AutorenOrganisation"/>
        <w:rPr>
          <w:lang w:val="es-ES"/>
        </w:rPr>
      </w:pPr>
      <w:r w:rsidRPr="00DB1F4C">
        <w:rPr>
          <w:vertAlign w:val="superscript"/>
          <w:lang w:val="es-ES"/>
        </w:rPr>
        <w:t>(</w:t>
      </w:r>
      <w:r w:rsidR="00010E92" w:rsidRPr="00DB1F4C">
        <w:rPr>
          <w:vertAlign w:val="superscript"/>
          <w:lang w:val="es-ES"/>
        </w:rPr>
        <w:t>1</w:t>
      </w:r>
      <w:r w:rsidRPr="00DB1F4C">
        <w:rPr>
          <w:vertAlign w:val="superscript"/>
          <w:lang w:val="es-ES"/>
        </w:rPr>
        <w:t>)</w:t>
      </w:r>
      <w:r w:rsidR="00DB1F4C" w:rsidRPr="00DB1F4C">
        <w:rPr>
          <w:lang w:val="es-ES"/>
        </w:rPr>
        <w:t xml:space="preserve"> </w:t>
      </w:r>
      <w:proofErr w:type="spellStart"/>
      <w:r w:rsidR="00DB1F4C" w:rsidRPr="00DB1F4C">
        <w:rPr>
          <w:lang w:val="es-ES"/>
        </w:rPr>
        <w:t>Fraunhofer</w:t>
      </w:r>
      <w:proofErr w:type="spellEnd"/>
      <w:r w:rsidR="00DB1F4C" w:rsidRPr="00DB1F4C">
        <w:rPr>
          <w:lang w:val="es-ES"/>
        </w:rPr>
        <w:t xml:space="preserve"> </w:t>
      </w:r>
      <w:proofErr w:type="spellStart"/>
      <w:r w:rsidR="00DB1F4C" w:rsidRPr="00DB1F4C">
        <w:rPr>
          <w:lang w:val="es-ES"/>
        </w:rPr>
        <w:t>Institute</w:t>
      </w:r>
      <w:proofErr w:type="spellEnd"/>
      <w:r w:rsidR="00DB1F4C" w:rsidRPr="00DB1F4C">
        <w:rPr>
          <w:lang w:val="es-ES"/>
        </w:rPr>
        <w:t xml:space="preserve"> </w:t>
      </w:r>
      <w:proofErr w:type="spellStart"/>
      <w:r w:rsidR="00DB1F4C" w:rsidRPr="00DB1F4C">
        <w:rPr>
          <w:lang w:val="es-ES"/>
        </w:rPr>
        <w:t>for</w:t>
      </w:r>
      <w:proofErr w:type="spellEnd"/>
      <w:r w:rsidR="00DB1F4C" w:rsidRPr="00DB1F4C">
        <w:rPr>
          <w:lang w:val="es-ES"/>
        </w:rPr>
        <w:t xml:space="preserve"> </w:t>
      </w:r>
      <w:proofErr w:type="spellStart"/>
      <w:r w:rsidR="00DB1F4C" w:rsidRPr="00DB1F4C">
        <w:rPr>
          <w:lang w:val="es-ES"/>
        </w:rPr>
        <w:t>Systems</w:t>
      </w:r>
      <w:proofErr w:type="spellEnd"/>
      <w:r w:rsidR="00DB1F4C" w:rsidRPr="00DB1F4C">
        <w:rPr>
          <w:lang w:val="es-ES"/>
        </w:rPr>
        <w:t xml:space="preserve"> and </w:t>
      </w:r>
      <w:proofErr w:type="spellStart"/>
      <w:r w:rsidR="00DB1F4C" w:rsidRPr="00DB1F4C">
        <w:rPr>
          <w:lang w:val="es-ES"/>
        </w:rPr>
        <w:t>Innovation</w:t>
      </w:r>
      <w:proofErr w:type="spellEnd"/>
      <w:r w:rsidR="00DB1F4C" w:rsidRPr="00DB1F4C">
        <w:rPr>
          <w:lang w:val="es-ES"/>
        </w:rPr>
        <w:t xml:space="preserve"> </w:t>
      </w:r>
      <w:proofErr w:type="spellStart"/>
      <w:r w:rsidR="00DB1F4C" w:rsidRPr="00DB1F4C">
        <w:rPr>
          <w:lang w:val="es-ES"/>
        </w:rPr>
        <w:t>Research</w:t>
      </w:r>
      <w:proofErr w:type="spellEnd"/>
      <w:r w:rsidR="00DB1F4C" w:rsidRPr="00DB1F4C">
        <w:rPr>
          <w:lang w:val="es-ES"/>
        </w:rPr>
        <w:t xml:space="preserve"> ISI, </w:t>
      </w:r>
      <w:proofErr w:type="spellStart"/>
      <w:r w:rsidR="00DB1F4C" w:rsidRPr="00DB1F4C">
        <w:rPr>
          <w:lang w:val="es-ES"/>
        </w:rPr>
        <w:t>Breslauer</w:t>
      </w:r>
      <w:proofErr w:type="spellEnd"/>
      <w:r w:rsidR="00DB1F4C" w:rsidRPr="00DB1F4C">
        <w:rPr>
          <w:lang w:val="es-ES"/>
        </w:rPr>
        <w:t xml:space="preserve"> </w:t>
      </w:r>
      <w:proofErr w:type="spellStart"/>
      <w:r w:rsidR="00DB1F4C" w:rsidRPr="00DB1F4C">
        <w:rPr>
          <w:lang w:val="es-ES"/>
        </w:rPr>
        <w:t>Straße</w:t>
      </w:r>
      <w:proofErr w:type="spellEnd"/>
      <w:r w:rsidR="00DB1F4C" w:rsidRPr="00DB1F4C">
        <w:rPr>
          <w:lang w:val="es-ES"/>
        </w:rPr>
        <w:t xml:space="preserve"> 48, 76139 </w:t>
      </w:r>
      <w:proofErr w:type="spellStart"/>
      <w:r w:rsidR="00DB1F4C" w:rsidRPr="00DB1F4C">
        <w:rPr>
          <w:lang w:val="es-ES"/>
        </w:rPr>
        <w:t>Karlsruhe</w:t>
      </w:r>
      <w:proofErr w:type="spellEnd"/>
      <w:r w:rsidR="00DB1F4C" w:rsidRPr="00DB1F4C">
        <w:rPr>
          <w:lang w:val="es-ES"/>
        </w:rPr>
        <w:t xml:space="preserve">, </w:t>
      </w:r>
      <w:proofErr w:type="spellStart"/>
      <w:r w:rsidR="00DB1F4C" w:rsidRPr="00DB1F4C">
        <w:rPr>
          <w:lang w:val="es-ES"/>
        </w:rPr>
        <w:t>Germany</w:t>
      </w:r>
      <w:proofErr w:type="spellEnd"/>
      <w:r w:rsidR="00010E92" w:rsidRPr="00DB1F4C">
        <w:rPr>
          <w:lang w:val="es-ES"/>
        </w:rPr>
        <w:t xml:space="preserve">, </w:t>
      </w:r>
      <w:r w:rsidRPr="00DB1F4C">
        <w:rPr>
          <w:vertAlign w:val="superscript"/>
          <w:lang w:val="es-ES"/>
        </w:rPr>
        <w:t>(</w:t>
      </w:r>
      <w:r w:rsidR="00010E92" w:rsidRPr="00DB1F4C">
        <w:rPr>
          <w:vertAlign w:val="superscript"/>
          <w:lang w:val="es-ES"/>
        </w:rPr>
        <w:t>2</w:t>
      </w:r>
      <w:r w:rsidRPr="00DB1F4C">
        <w:rPr>
          <w:vertAlign w:val="superscript"/>
          <w:lang w:val="es-ES"/>
        </w:rPr>
        <w:t>)</w:t>
      </w:r>
      <w:r w:rsidR="00DB1F4C" w:rsidRPr="00DB1F4C">
        <w:rPr>
          <w:lang w:val="es-ES"/>
        </w:rPr>
        <w:t xml:space="preserve"> Universidad Rey Juan Carlos, </w:t>
      </w:r>
      <w:r w:rsidR="00DB1F4C">
        <w:rPr>
          <w:lang w:val="es-ES"/>
        </w:rPr>
        <w:t>Calle Tulipán s/n,</w:t>
      </w:r>
      <w:r w:rsidR="00DB1F4C" w:rsidRPr="00DB1F4C">
        <w:rPr>
          <w:lang w:val="es-ES"/>
        </w:rPr>
        <w:t xml:space="preserve"> CP 28933 Móstoles, Madrid</w:t>
      </w:r>
      <w:r w:rsidR="00DB1F4C">
        <w:rPr>
          <w:lang w:val="es-ES"/>
        </w:rPr>
        <w:t xml:space="preserve">, </w:t>
      </w:r>
      <w:proofErr w:type="spellStart"/>
      <w:r w:rsidR="00DB1F4C" w:rsidRPr="00DB1F4C">
        <w:rPr>
          <w:lang w:val="es-ES"/>
        </w:rPr>
        <w:t>Spain</w:t>
      </w:r>
      <w:proofErr w:type="spellEnd"/>
    </w:p>
    <w:p w:rsidR="00630D6C" w:rsidRPr="00DB1F4C" w:rsidRDefault="00630D6C" w:rsidP="00630D6C">
      <w:pPr>
        <w:pStyle w:val="AutorenOrganisation"/>
        <w:jc w:val="both"/>
        <w:rPr>
          <w:lang w:val="es-ES"/>
        </w:rPr>
      </w:pPr>
    </w:p>
    <w:p w:rsidR="005E4D4F" w:rsidRPr="007F277C" w:rsidRDefault="005E4D4F" w:rsidP="005E4D4F">
      <w:pPr>
        <w:pStyle w:val="Ueberschrift"/>
        <w:rPr>
          <w:lang w:val="en-US"/>
        </w:rPr>
      </w:pPr>
      <w:r w:rsidRPr="007F277C">
        <w:rPr>
          <w:lang w:val="en-US"/>
        </w:rPr>
        <w:t xml:space="preserve">Motivation </w:t>
      </w:r>
      <w:r w:rsidR="007F277C" w:rsidRPr="007F277C">
        <w:rPr>
          <w:lang w:val="en-US"/>
        </w:rPr>
        <w:t xml:space="preserve">and </w:t>
      </w:r>
      <w:r w:rsidR="007F277C">
        <w:rPr>
          <w:lang w:val="en-US"/>
        </w:rPr>
        <w:t>key question</w:t>
      </w:r>
    </w:p>
    <w:p w:rsidR="00E50915" w:rsidRDefault="00EF63D0" w:rsidP="00A5305E">
      <w:pPr>
        <w:rPr>
          <w:lang w:val="en-US"/>
        </w:rPr>
      </w:pPr>
      <w:r>
        <w:rPr>
          <w:lang w:val="en-US"/>
        </w:rPr>
        <w:t xml:space="preserve">Since the introduction of the Renewable Energy Directive </w:t>
      </w:r>
      <w:r w:rsidR="006A4902">
        <w:rPr>
          <w:lang w:val="en-US"/>
        </w:rPr>
        <w:t xml:space="preserve">(RED) </w:t>
      </w:r>
      <w:r>
        <w:rPr>
          <w:lang w:val="en-US"/>
        </w:rPr>
        <w:t xml:space="preserve">2009/28/EC </w:t>
      </w:r>
      <w:r w:rsidR="00803901">
        <w:rPr>
          <w:lang w:val="en-US"/>
        </w:rPr>
        <w:t>[1]</w:t>
      </w:r>
      <w:r>
        <w:rPr>
          <w:lang w:val="en-US"/>
        </w:rPr>
        <w:t xml:space="preserve">, </w:t>
      </w:r>
      <w:r w:rsidR="00884AC9">
        <w:rPr>
          <w:lang w:val="en-US"/>
        </w:rPr>
        <w:t>EU</w:t>
      </w:r>
      <w:r w:rsidR="006648D5">
        <w:rPr>
          <w:lang w:val="en-US"/>
        </w:rPr>
        <w:t xml:space="preserve"> Member States have had the opportunity to resort to </w:t>
      </w:r>
      <w:r w:rsidR="00E50915">
        <w:rPr>
          <w:lang w:val="en-US"/>
        </w:rPr>
        <w:t>cooperation as a means to</w:t>
      </w:r>
      <w:r w:rsidR="006648D5">
        <w:rPr>
          <w:lang w:val="en-US"/>
        </w:rPr>
        <w:t xml:space="preserve"> </w:t>
      </w:r>
      <w:r w:rsidR="005A04B0">
        <w:rPr>
          <w:lang w:val="en-US"/>
        </w:rPr>
        <w:t xml:space="preserve">fulfil (part of) their </w:t>
      </w:r>
      <w:r w:rsidR="00884AC9">
        <w:rPr>
          <w:lang w:val="en-US"/>
        </w:rPr>
        <w:t>RES</w:t>
      </w:r>
      <w:r w:rsidR="005A04B0">
        <w:rPr>
          <w:lang w:val="en-US"/>
        </w:rPr>
        <w:t xml:space="preserve"> targets</w:t>
      </w:r>
      <w:r w:rsidR="00E50915">
        <w:rPr>
          <w:lang w:val="en-US"/>
        </w:rPr>
        <w:t>. To date</w:t>
      </w:r>
      <w:r w:rsidR="006A4902">
        <w:rPr>
          <w:lang w:val="en-US"/>
        </w:rPr>
        <w:t xml:space="preserve">, </w:t>
      </w:r>
      <w:r w:rsidR="00E50915">
        <w:rPr>
          <w:lang w:val="en-US"/>
        </w:rPr>
        <w:t>the use of the cooperation mechanisms has been limited</w:t>
      </w:r>
      <w:r w:rsidR="006A4902">
        <w:rPr>
          <w:lang w:val="en-US"/>
        </w:rPr>
        <w:t>, but might gain in importance i</w:t>
      </w:r>
      <w:r w:rsidR="00E50915">
        <w:rPr>
          <w:lang w:val="en-US"/>
        </w:rPr>
        <w:t xml:space="preserve">n the light of the </w:t>
      </w:r>
      <w:r w:rsidR="006A4902">
        <w:rPr>
          <w:lang w:val="en-US"/>
        </w:rPr>
        <w:t xml:space="preserve">current </w:t>
      </w:r>
      <w:r w:rsidR="00803901">
        <w:rPr>
          <w:lang w:val="en-US"/>
        </w:rPr>
        <w:t>RED revision</w:t>
      </w:r>
      <w:r w:rsidR="006A4902">
        <w:rPr>
          <w:lang w:val="en-US"/>
        </w:rPr>
        <w:t xml:space="preserve">. This is due </w:t>
      </w:r>
      <w:r w:rsidR="00803901">
        <w:rPr>
          <w:lang w:val="en-US"/>
        </w:rPr>
        <w:t xml:space="preserve">to </w:t>
      </w:r>
      <w:r w:rsidR="006A4902">
        <w:rPr>
          <w:lang w:val="en-US"/>
        </w:rPr>
        <w:t xml:space="preserve">increased overall </w:t>
      </w:r>
      <w:r w:rsidR="00884AC9">
        <w:rPr>
          <w:lang w:val="en-US"/>
        </w:rPr>
        <w:t xml:space="preserve">RES </w:t>
      </w:r>
      <w:r w:rsidR="00381E7B" w:rsidRPr="00421A15">
        <w:rPr>
          <w:lang w:val="en-US"/>
        </w:rPr>
        <w:t xml:space="preserve">in </w:t>
      </w:r>
      <w:r w:rsidR="00381E7B">
        <w:rPr>
          <w:lang w:val="en-US"/>
        </w:rPr>
        <w:t xml:space="preserve">gross final energy consumption </w:t>
      </w:r>
      <w:r w:rsidR="006A4902">
        <w:rPr>
          <w:lang w:val="en-US"/>
        </w:rPr>
        <w:t>targets</w:t>
      </w:r>
      <w:r w:rsidR="00802702">
        <w:rPr>
          <w:lang w:val="en-US"/>
        </w:rPr>
        <w:t xml:space="preserve"> (40% or 45%, respectively) </w:t>
      </w:r>
      <w:r w:rsidR="006A4902">
        <w:rPr>
          <w:lang w:val="en-US"/>
        </w:rPr>
        <w:t xml:space="preserve">and specific </w:t>
      </w:r>
      <w:r w:rsidR="00381E7B">
        <w:rPr>
          <w:lang w:val="en-US"/>
        </w:rPr>
        <w:t xml:space="preserve">Member State level </w:t>
      </w:r>
      <w:r w:rsidR="00802702">
        <w:rPr>
          <w:lang w:val="en-US"/>
        </w:rPr>
        <w:t xml:space="preserve">cooperation </w:t>
      </w:r>
      <w:r w:rsidR="006A4902">
        <w:rPr>
          <w:lang w:val="en-US"/>
        </w:rPr>
        <w:t>tar</w:t>
      </w:r>
      <w:r w:rsidR="00381E7B">
        <w:rPr>
          <w:lang w:val="en-US"/>
        </w:rPr>
        <w:t>gets</w:t>
      </w:r>
      <w:r w:rsidR="00884AC9">
        <w:rPr>
          <w:lang w:val="en-US"/>
        </w:rPr>
        <w:t xml:space="preserve">, especially </w:t>
      </w:r>
      <w:r w:rsidR="00381E7B">
        <w:rPr>
          <w:lang w:val="en-US"/>
        </w:rPr>
        <w:t>regarding</w:t>
      </w:r>
      <w:r w:rsidR="00884AC9">
        <w:rPr>
          <w:lang w:val="en-US"/>
        </w:rPr>
        <w:t xml:space="preserve"> offshore wind</w:t>
      </w:r>
      <w:r w:rsidR="006A4902">
        <w:rPr>
          <w:lang w:val="en-US"/>
        </w:rPr>
        <w:t xml:space="preserve">. The paper analyses </w:t>
      </w:r>
      <w:r w:rsidR="006A4902" w:rsidRPr="005221D4">
        <w:rPr>
          <w:lang w:val="en-US"/>
        </w:rPr>
        <w:t xml:space="preserve">the role of cooperation </w:t>
      </w:r>
      <w:r w:rsidR="006A4902">
        <w:rPr>
          <w:lang w:val="en-US"/>
        </w:rPr>
        <w:t xml:space="preserve">to achieve the </w:t>
      </w:r>
      <w:r w:rsidR="006747EF">
        <w:rPr>
          <w:lang w:val="en-US"/>
        </w:rPr>
        <w:t>increased</w:t>
      </w:r>
      <w:r w:rsidR="006A4902">
        <w:rPr>
          <w:lang w:val="en-US"/>
        </w:rPr>
        <w:t xml:space="preserve"> 2030 </w:t>
      </w:r>
      <w:r w:rsidR="00884AC9">
        <w:rPr>
          <w:lang w:val="en-US"/>
        </w:rPr>
        <w:t>RES</w:t>
      </w:r>
      <w:r w:rsidR="00803901">
        <w:rPr>
          <w:lang w:val="en-US"/>
        </w:rPr>
        <w:t xml:space="preserve"> targets.</w:t>
      </w:r>
    </w:p>
    <w:p w:rsidR="005A04B0" w:rsidRPr="005221D4" w:rsidRDefault="005A04B0" w:rsidP="005A04B0">
      <w:pPr>
        <w:rPr>
          <w:lang w:val="en-US"/>
        </w:rPr>
      </w:pPr>
    </w:p>
    <w:p w:rsidR="005E4D4F" w:rsidRPr="008604D3" w:rsidRDefault="007F277C" w:rsidP="005E4D4F">
      <w:pPr>
        <w:pStyle w:val="Ueberschrift"/>
        <w:rPr>
          <w:lang w:val="en-US"/>
        </w:rPr>
      </w:pPr>
      <w:r w:rsidRPr="008604D3">
        <w:rPr>
          <w:lang w:val="en-US"/>
        </w:rPr>
        <w:t>Methodology</w:t>
      </w:r>
    </w:p>
    <w:p w:rsidR="005E4D4F" w:rsidRDefault="00B323F2" w:rsidP="00227125">
      <w:pPr>
        <w:rPr>
          <w:lang w:val="en-US"/>
        </w:rPr>
      </w:pPr>
      <w:r>
        <w:rPr>
          <w:lang w:val="en-US"/>
        </w:rPr>
        <w:t xml:space="preserve">The paper uses </w:t>
      </w:r>
      <w:r w:rsidR="00D40E89">
        <w:rPr>
          <w:lang w:val="en-US"/>
        </w:rPr>
        <w:t xml:space="preserve">modelling and </w:t>
      </w:r>
      <w:r>
        <w:rPr>
          <w:lang w:val="en-US"/>
        </w:rPr>
        <w:t xml:space="preserve">scenario analysis to quantify the </w:t>
      </w:r>
      <w:r w:rsidR="00B64782">
        <w:rPr>
          <w:lang w:val="en-US"/>
        </w:rPr>
        <w:t>effects of increasing the 2030 RES target from 32% to 40</w:t>
      </w:r>
      <w:r w:rsidR="00F275A6">
        <w:rPr>
          <w:lang w:val="en-US"/>
        </w:rPr>
        <w:t xml:space="preserve"> and </w:t>
      </w:r>
      <w:r w:rsidR="00B64782">
        <w:rPr>
          <w:lang w:val="en-US"/>
        </w:rPr>
        <w:t xml:space="preserve">45% </w:t>
      </w:r>
      <w:r w:rsidR="00370A04">
        <w:rPr>
          <w:lang w:val="en-US"/>
        </w:rPr>
        <w:t>respectively</w:t>
      </w:r>
      <w:r>
        <w:rPr>
          <w:lang w:val="en-US"/>
        </w:rPr>
        <w:t xml:space="preserve">. </w:t>
      </w:r>
      <w:r w:rsidR="00F275A6">
        <w:rPr>
          <w:lang w:val="en-US"/>
        </w:rPr>
        <w:t xml:space="preserve">The first step </w:t>
      </w:r>
      <w:r w:rsidR="00D40E89">
        <w:rPr>
          <w:lang w:val="en-US"/>
        </w:rPr>
        <w:t>consists in</w:t>
      </w:r>
      <w:r w:rsidR="00F275A6">
        <w:rPr>
          <w:lang w:val="en-US"/>
        </w:rPr>
        <w:t xml:space="preserve"> the</w:t>
      </w:r>
      <w:r w:rsidR="00713D9C" w:rsidRPr="00713D9C">
        <w:rPr>
          <w:lang w:val="en-US"/>
        </w:rPr>
        <w:t xml:space="preserve"> calculation of national target values </w:t>
      </w:r>
      <w:r w:rsidR="00713D9C">
        <w:rPr>
          <w:lang w:val="en-US"/>
        </w:rPr>
        <w:t>according to the conversion formula given in Regulation</w:t>
      </w:r>
      <w:r w:rsidR="00713D9C" w:rsidRPr="00713D9C">
        <w:rPr>
          <w:lang w:val="en-US"/>
        </w:rPr>
        <w:t xml:space="preserve"> (EU) 2018/1999 on the Governance of the Energy Union and Climate Action</w:t>
      </w:r>
      <w:r w:rsidR="00D40E89">
        <w:rPr>
          <w:lang w:val="en-US"/>
        </w:rPr>
        <w:t xml:space="preserve"> [2]</w:t>
      </w:r>
      <w:r w:rsidR="00713D9C">
        <w:rPr>
          <w:lang w:val="en-US"/>
        </w:rPr>
        <w:t xml:space="preserve">. </w:t>
      </w:r>
      <w:r w:rsidR="00F275A6">
        <w:rPr>
          <w:lang w:val="en-US"/>
        </w:rPr>
        <w:t>Second</w:t>
      </w:r>
      <w:r w:rsidR="00713D9C" w:rsidRPr="00713D9C">
        <w:rPr>
          <w:lang w:val="en-US"/>
        </w:rPr>
        <w:t xml:space="preserve">, </w:t>
      </w:r>
      <w:r w:rsidR="00370A04">
        <w:rPr>
          <w:lang w:val="en-US"/>
        </w:rPr>
        <w:t>focusing on</w:t>
      </w:r>
      <w:r w:rsidR="00713D9C" w:rsidRPr="00713D9C">
        <w:rPr>
          <w:lang w:val="en-US"/>
        </w:rPr>
        <w:t xml:space="preserve"> </w:t>
      </w:r>
      <w:r w:rsidR="00F275A6">
        <w:rPr>
          <w:lang w:val="en-US"/>
        </w:rPr>
        <w:t>German</w:t>
      </w:r>
      <w:r w:rsidR="00370A04">
        <w:rPr>
          <w:lang w:val="en-US"/>
        </w:rPr>
        <w:t>y, the</w:t>
      </w:r>
      <w:r w:rsidR="00F275A6">
        <w:rPr>
          <w:lang w:val="en-US"/>
        </w:rPr>
        <w:t xml:space="preserve"> </w:t>
      </w:r>
      <w:r w:rsidR="00713D9C" w:rsidRPr="00713D9C">
        <w:rPr>
          <w:lang w:val="en-US"/>
        </w:rPr>
        <w:t>sectoral r</w:t>
      </w:r>
      <w:r w:rsidR="00F275A6">
        <w:rPr>
          <w:lang w:val="en-US"/>
        </w:rPr>
        <w:t xml:space="preserve">enewable generation split </w:t>
      </w:r>
      <w:r w:rsidR="00713D9C">
        <w:rPr>
          <w:lang w:val="en-US"/>
        </w:rPr>
        <w:t>will</w:t>
      </w:r>
      <w:r w:rsidR="00F70C41">
        <w:rPr>
          <w:lang w:val="en-US"/>
        </w:rPr>
        <w:t xml:space="preserve"> be determined for a</w:t>
      </w:r>
      <w:r w:rsidR="00F275A6">
        <w:rPr>
          <w:lang w:val="en-US"/>
        </w:rPr>
        <w:t xml:space="preserve"> non-cooperation </w:t>
      </w:r>
      <w:r w:rsidR="0062671D">
        <w:rPr>
          <w:lang w:val="en-US"/>
        </w:rPr>
        <w:t xml:space="preserve">(national) </w:t>
      </w:r>
      <w:r w:rsidR="00F275A6">
        <w:rPr>
          <w:lang w:val="en-US"/>
        </w:rPr>
        <w:t>and a</w:t>
      </w:r>
      <w:r w:rsidR="002C5F30">
        <w:rPr>
          <w:lang w:val="en-US"/>
        </w:rPr>
        <w:t xml:space="preserve"> cooperation</w:t>
      </w:r>
      <w:r w:rsidR="0062671D">
        <w:rPr>
          <w:lang w:val="en-US"/>
        </w:rPr>
        <w:t xml:space="preserve"> (European)</w:t>
      </w:r>
      <w:r w:rsidR="002C5F30">
        <w:rPr>
          <w:lang w:val="en-US"/>
        </w:rPr>
        <w:t xml:space="preserve"> scenario, pointing out possible sub-scenarios contingent on interaction effects with energy efficiency targets and the phase-out of nuclear and fossil fuels. </w:t>
      </w:r>
      <w:r w:rsidR="00347992">
        <w:rPr>
          <w:lang w:val="en-US"/>
        </w:rPr>
        <w:t xml:space="preserve">The first </w:t>
      </w:r>
      <w:r w:rsidR="00DB1F4C">
        <w:rPr>
          <w:lang w:val="en-US"/>
        </w:rPr>
        <w:t>scenario</w:t>
      </w:r>
      <w:r w:rsidR="00347992">
        <w:rPr>
          <w:lang w:val="en-US"/>
        </w:rPr>
        <w:t xml:space="preserve"> reflects the national planning </w:t>
      </w:r>
      <w:r w:rsidR="00BF5CEF">
        <w:rPr>
          <w:lang w:val="en-US"/>
        </w:rPr>
        <w:t xml:space="preserve">perspective </w:t>
      </w:r>
      <w:r w:rsidR="00347992">
        <w:rPr>
          <w:lang w:val="en-US"/>
        </w:rPr>
        <w:t xml:space="preserve">using domestic RES only, while the second </w:t>
      </w:r>
      <w:r w:rsidR="00DB1F4C">
        <w:rPr>
          <w:lang w:val="en-US"/>
        </w:rPr>
        <w:t>one</w:t>
      </w:r>
      <w:r w:rsidR="00347992">
        <w:rPr>
          <w:lang w:val="en-US"/>
        </w:rPr>
        <w:t xml:space="preserve"> allocates RES investments cost-effectively across borders. </w:t>
      </w:r>
      <w:r w:rsidR="00D40E89">
        <w:rPr>
          <w:lang w:val="en-US"/>
        </w:rPr>
        <w:t>Finally, t</w:t>
      </w:r>
      <w:r w:rsidRPr="00F61640">
        <w:rPr>
          <w:lang w:val="en-US"/>
        </w:rPr>
        <w:t xml:space="preserve">he quantifications </w:t>
      </w:r>
      <w:r w:rsidR="002C5F30">
        <w:rPr>
          <w:lang w:val="en-US"/>
        </w:rPr>
        <w:t>are</w:t>
      </w:r>
      <w:r w:rsidRPr="00F61640">
        <w:rPr>
          <w:lang w:val="en-US"/>
        </w:rPr>
        <w:t xml:space="preserve"> supplemented with </w:t>
      </w:r>
      <w:r w:rsidR="00F275A6" w:rsidRPr="00F61640">
        <w:rPr>
          <w:lang w:val="en-US"/>
        </w:rPr>
        <w:t xml:space="preserve">a qualitative analysis of </w:t>
      </w:r>
      <w:r w:rsidR="00F70C41">
        <w:rPr>
          <w:lang w:val="en-US"/>
        </w:rPr>
        <w:t>the current policy positions and developments with regards to renewable energy cooperation both in Germany but also potential cooperation partner countries, with focus on the North Seas Energy Cooperation (NSEC) members</w:t>
      </w:r>
      <w:r w:rsidR="00DB1F4C">
        <w:rPr>
          <w:lang w:val="en-US"/>
        </w:rPr>
        <w:t xml:space="preserve"> so as to assess the feasibility of cooperation</w:t>
      </w:r>
      <w:r w:rsidR="00F70C41">
        <w:rPr>
          <w:lang w:val="en-US"/>
        </w:rPr>
        <w:t xml:space="preserve">. </w:t>
      </w:r>
      <w:r w:rsidR="00F275A6" w:rsidRPr="00F275A6">
        <w:rPr>
          <w:lang w:val="en-US"/>
        </w:rPr>
        <w:t>Current developments with regards to energy and commodity markets</w:t>
      </w:r>
      <w:r w:rsidR="002C5F30">
        <w:rPr>
          <w:lang w:val="en-US"/>
        </w:rPr>
        <w:t xml:space="preserve"> </w:t>
      </w:r>
      <w:r w:rsidR="000F7025">
        <w:rPr>
          <w:lang w:val="en-US"/>
        </w:rPr>
        <w:t>as well</w:t>
      </w:r>
      <w:r w:rsidR="00F275A6" w:rsidRPr="00F275A6">
        <w:rPr>
          <w:lang w:val="en-US"/>
        </w:rPr>
        <w:t xml:space="preserve"> </w:t>
      </w:r>
      <w:r w:rsidR="00F275A6">
        <w:rPr>
          <w:lang w:val="en-US"/>
        </w:rPr>
        <w:t xml:space="preserve">as their prospective influence on </w:t>
      </w:r>
      <w:r w:rsidR="00DB1F4C">
        <w:rPr>
          <w:lang w:val="en-US"/>
        </w:rPr>
        <w:t xml:space="preserve">wholesale market </w:t>
      </w:r>
      <w:r w:rsidR="00F275A6">
        <w:rPr>
          <w:lang w:val="en-US"/>
        </w:rPr>
        <w:t xml:space="preserve">prices </w:t>
      </w:r>
      <w:r w:rsidR="002C5F30">
        <w:rPr>
          <w:lang w:val="en-US"/>
        </w:rPr>
        <w:t xml:space="preserve">are </w:t>
      </w:r>
      <w:r w:rsidR="00F275A6" w:rsidRPr="00F275A6">
        <w:rPr>
          <w:lang w:val="en-US"/>
        </w:rPr>
        <w:t>taken into account and discussed</w:t>
      </w:r>
      <w:r w:rsidR="002C5F30" w:rsidRPr="002C5F30">
        <w:rPr>
          <w:lang w:val="en-US"/>
        </w:rPr>
        <w:t xml:space="preserve"> </w:t>
      </w:r>
      <w:r w:rsidR="002C5F30">
        <w:rPr>
          <w:lang w:val="en-US"/>
        </w:rPr>
        <w:t>as well.</w:t>
      </w:r>
    </w:p>
    <w:p w:rsidR="002C5F30" w:rsidRPr="00F275A6" w:rsidRDefault="002C5F30" w:rsidP="00227125">
      <w:pPr>
        <w:rPr>
          <w:lang w:val="en-US"/>
        </w:rPr>
      </w:pPr>
    </w:p>
    <w:p w:rsidR="005E4D4F" w:rsidRPr="003A009A" w:rsidRDefault="007F277C" w:rsidP="005E4D4F">
      <w:pPr>
        <w:pStyle w:val="Ueberschrift"/>
        <w:rPr>
          <w:lang w:val="en-US"/>
        </w:rPr>
      </w:pPr>
      <w:r w:rsidRPr="003A009A">
        <w:rPr>
          <w:lang w:val="en-US"/>
        </w:rPr>
        <w:t>Results and conclusions</w:t>
      </w:r>
    </w:p>
    <w:p w:rsidR="00E04505" w:rsidRPr="00E04505" w:rsidRDefault="00370A04" w:rsidP="00E04505">
      <w:pPr>
        <w:rPr>
          <w:lang w:val="en-US"/>
        </w:rPr>
      </w:pPr>
      <w:r>
        <w:rPr>
          <w:lang w:val="en-US"/>
        </w:rPr>
        <w:t>Using the defined scenarios, the 2030 RES shares feasible per Member State and for the EU as a whole</w:t>
      </w:r>
      <w:r w:rsidR="009B11C6">
        <w:rPr>
          <w:lang w:val="en-US"/>
        </w:rPr>
        <w:t xml:space="preserve"> with and without cooperation</w:t>
      </w:r>
      <w:r>
        <w:rPr>
          <w:lang w:val="en-US"/>
        </w:rPr>
        <w:t xml:space="preserve"> will be presented, identifying countries with considerable target gaps and surpluses as well as potential country pairings for cooperation. </w:t>
      </w:r>
      <w:r w:rsidR="009B11C6">
        <w:rPr>
          <w:lang w:val="en-US"/>
        </w:rPr>
        <w:t xml:space="preserve">Furthermore, the cost effects of using cross-border rather than national potentials will be </w:t>
      </w:r>
      <w:proofErr w:type="spellStart"/>
      <w:r w:rsidR="009B11C6">
        <w:rPr>
          <w:lang w:val="en-US"/>
        </w:rPr>
        <w:t>analysed</w:t>
      </w:r>
      <w:proofErr w:type="spellEnd"/>
      <w:r w:rsidR="009B11C6">
        <w:rPr>
          <w:lang w:val="en-US"/>
        </w:rPr>
        <w:t xml:space="preserve">. </w:t>
      </w:r>
      <w:r w:rsidR="003A009A" w:rsidRPr="003A009A">
        <w:rPr>
          <w:lang w:val="en-US"/>
        </w:rPr>
        <w:t xml:space="preserve">As a result of assessing the </w:t>
      </w:r>
      <w:proofErr w:type="spellStart"/>
      <w:r w:rsidR="003A009A" w:rsidRPr="003A009A">
        <w:rPr>
          <w:lang w:val="en-US"/>
        </w:rPr>
        <w:t>analysed</w:t>
      </w:r>
      <w:proofErr w:type="spellEnd"/>
      <w:r w:rsidR="003A009A" w:rsidRPr="003A009A">
        <w:rPr>
          <w:lang w:val="en-US"/>
        </w:rPr>
        <w:t xml:space="preserve"> scenarios</w:t>
      </w:r>
      <w:r w:rsidR="009B11C6">
        <w:rPr>
          <w:lang w:val="en-US"/>
        </w:rPr>
        <w:t xml:space="preserve"> for Germany</w:t>
      </w:r>
      <w:r w:rsidR="003A009A" w:rsidRPr="003A009A">
        <w:rPr>
          <w:lang w:val="en-US"/>
        </w:rPr>
        <w:t xml:space="preserve">, </w:t>
      </w:r>
      <w:r w:rsidR="009B11C6">
        <w:rPr>
          <w:lang w:val="en-US"/>
        </w:rPr>
        <w:t xml:space="preserve">more in-depth </w:t>
      </w:r>
      <w:r w:rsidR="003A009A" w:rsidRPr="003A009A">
        <w:rPr>
          <w:lang w:val="en-US"/>
        </w:rPr>
        <w:t xml:space="preserve">conclusions will be drawn with regards </w:t>
      </w:r>
      <w:r w:rsidR="003A009A">
        <w:rPr>
          <w:lang w:val="en-US"/>
        </w:rPr>
        <w:t>to the specifi</w:t>
      </w:r>
      <w:r w:rsidR="009B11C6">
        <w:rPr>
          <w:lang w:val="en-US"/>
        </w:rPr>
        <w:t>cation of national energy policy</w:t>
      </w:r>
      <w:r w:rsidR="0062671D">
        <w:rPr>
          <w:lang w:val="en-US"/>
        </w:rPr>
        <w:t xml:space="preserve"> and the role of cooperation therein. </w:t>
      </w:r>
      <w:r w:rsidR="00850489">
        <w:rPr>
          <w:lang w:val="en-US"/>
        </w:rPr>
        <w:t>The working hypotheses are</w:t>
      </w:r>
      <w:r w:rsidR="00BF5CEF">
        <w:rPr>
          <w:lang w:val="en-US"/>
        </w:rPr>
        <w:t xml:space="preserve"> that </w:t>
      </w:r>
      <w:r w:rsidR="00850489">
        <w:rPr>
          <w:lang w:val="en-US"/>
        </w:rPr>
        <w:t xml:space="preserve">1) </w:t>
      </w:r>
      <w:r w:rsidR="009B11C6">
        <w:rPr>
          <w:lang w:val="en-US"/>
        </w:rPr>
        <w:t xml:space="preserve">at Union level, </w:t>
      </w:r>
      <w:r w:rsidR="00BF5CEF">
        <w:rPr>
          <w:lang w:val="en-US"/>
        </w:rPr>
        <w:t>the</w:t>
      </w:r>
      <w:r w:rsidR="009B11C6">
        <w:rPr>
          <w:lang w:val="en-US"/>
        </w:rPr>
        <w:t xml:space="preserve"> additional</w:t>
      </w:r>
      <w:r w:rsidR="00BF5CEF">
        <w:rPr>
          <w:lang w:val="en-US"/>
        </w:rPr>
        <w:t xml:space="preserve"> RES uptake required by increasing the EU 2030 renewable targets to 40% or even 45% by 2030 will be difficult to </w:t>
      </w:r>
      <w:proofErr w:type="spellStart"/>
      <w:r w:rsidR="00BF5CEF">
        <w:rPr>
          <w:lang w:val="en-US"/>
        </w:rPr>
        <w:t>realise</w:t>
      </w:r>
      <w:proofErr w:type="spellEnd"/>
      <w:r w:rsidR="00BF5CEF">
        <w:rPr>
          <w:lang w:val="en-US"/>
        </w:rPr>
        <w:t xml:space="preserve"> without </w:t>
      </w:r>
      <w:r w:rsidR="00850489">
        <w:rPr>
          <w:lang w:val="en-US"/>
        </w:rPr>
        <w:t xml:space="preserve">cooperation, and that 2) using </w:t>
      </w:r>
      <w:r w:rsidR="00D40E89">
        <w:rPr>
          <w:lang w:val="en-US"/>
        </w:rPr>
        <w:t xml:space="preserve">cross-border rather than purely national potentials </w:t>
      </w:r>
      <w:r w:rsidR="000F7025">
        <w:rPr>
          <w:lang w:val="en-US"/>
        </w:rPr>
        <w:t>can be</w:t>
      </w:r>
      <w:r w:rsidR="00D40E89">
        <w:rPr>
          <w:lang w:val="en-US"/>
        </w:rPr>
        <w:t xml:space="preserve"> more</w:t>
      </w:r>
      <w:r w:rsidR="00850489">
        <w:rPr>
          <w:lang w:val="en-US"/>
        </w:rPr>
        <w:t xml:space="preserve"> cost-effective. </w:t>
      </w:r>
      <w:r w:rsidR="008F76C9">
        <w:rPr>
          <w:lang w:val="en-US"/>
        </w:rPr>
        <w:t>As an outlook, f</w:t>
      </w:r>
      <w:r w:rsidR="00E04505" w:rsidRPr="00E04505">
        <w:rPr>
          <w:lang w:val="en-US"/>
        </w:rPr>
        <w:t>ur</w:t>
      </w:r>
      <w:r w:rsidR="00E04505">
        <w:rPr>
          <w:lang w:val="en-US"/>
        </w:rPr>
        <w:t>ther questions</w:t>
      </w:r>
      <w:r w:rsidR="000215F2">
        <w:rPr>
          <w:lang w:val="en-US"/>
        </w:rPr>
        <w:t>,</w:t>
      </w:r>
      <w:r w:rsidR="00E04505">
        <w:rPr>
          <w:lang w:val="en-US"/>
        </w:rPr>
        <w:t xml:space="preserve"> </w:t>
      </w:r>
      <w:r w:rsidR="008F76C9">
        <w:rPr>
          <w:lang w:val="en-US"/>
        </w:rPr>
        <w:t>beyond the scope of this paper</w:t>
      </w:r>
      <w:r w:rsidR="000215F2">
        <w:rPr>
          <w:lang w:val="en-US"/>
        </w:rPr>
        <w:t xml:space="preserve">, but </w:t>
      </w:r>
      <w:r w:rsidR="00E04505">
        <w:rPr>
          <w:lang w:val="en-US"/>
        </w:rPr>
        <w:t xml:space="preserve">to be looked at </w:t>
      </w:r>
      <w:r w:rsidR="00456191">
        <w:rPr>
          <w:lang w:val="en-US"/>
        </w:rPr>
        <w:t>include</w:t>
      </w:r>
      <w:r w:rsidR="00850489">
        <w:rPr>
          <w:lang w:val="en-US"/>
        </w:rPr>
        <w:t>:</w:t>
      </w:r>
    </w:p>
    <w:p w:rsidR="00E04505" w:rsidRPr="00E04505" w:rsidRDefault="00E04505" w:rsidP="00E04505">
      <w:pPr>
        <w:numPr>
          <w:ilvl w:val="0"/>
          <w:numId w:val="5"/>
        </w:numPr>
        <w:rPr>
          <w:lang w:val="en-US"/>
        </w:rPr>
      </w:pPr>
      <w:r w:rsidRPr="00E04505">
        <w:rPr>
          <w:lang w:val="en-US"/>
        </w:rPr>
        <w:t>What are the requirements with regards to scope,</w:t>
      </w:r>
      <w:r>
        <w:rPr>
          <w:lang w:val="en-US"/>
        </w:rPr>
        <w:t xml:space="preserve"> form and conditions of coopera</w:t>
      </w:r>
      <w:r w:rsidRPr="00E04505">
        <w:rPr>
          <w:lang w:val="en-US"/>
        </w:rPr>
        <w:t>tion?</w:t>
      </w:r>
    </w:p>
    <w:p w:rsidR="00456191" w:rsidRDefault="00E04505" w:rsidP="00456191">
      <w:pPr>
        <w:numPr>
          <w:ilvl w:val="0"/>
          <w:numId w:val="5"/>
        </w:numPr>
        <w:rPr>
          <w:lang w:val="en-US"/>
        </w:rPr>
      </w:pPr>
      <w:r w:rsidRPr="00E04505">
        <w:rPr>
          <w:lang w:val="en-US"/>
        </w:rPr>
        <w:t>What is the potential role of the EU Financing Mechanism?</w:t>
      </w:r>
    </w:p>
    <w:p w:rsidR="00E04505" w:rsidRPr="00456191" w:rsidRDefault="00E04505" w:rsidP="00456191">
      <w:pPr>
        <w:numPr>
          <w:ilvl w:val="0"/>
          <w:numId w:val="5"/>
        </w:numPr>
        <w:rPr>
          <w:lang w:val="en-US"/>
        </w:rPr>
      </w:pPr>
      <w:r w:rsidRPr="00456191">
        <w:rPr>
          <w:lang w:val="en-US"/>
        </w:rPr>
        <w:t>Could the cooperation mechanisms benefit from being updated or extended?</w:t>
      </w:r>
    </w:p>
    <w:p w:rsidR="00803917" w:rsidRPr="003A009A" w:rsidRDefault="00456191" w:rsidP="00E04505">
      <w:pPr>
        <w:numPr>
          <w:ilvl w:val="0"/>
          <w:numId w:val="5"/>
        </w:numPr>
        <w:rPr>
          <w:lang w:val="en-US"/>
        </w:rPr>
      </w:pPr>
      <w:r>
        <w:rPr>
          <w:lang w:val="en-US"/>
        </w:rPr>
        <w:t>Which w</w:t>
      </w:r>
      <w:r w:rsidR="00E04505" w:rsidRPr="00E04505">
        <w:rPr>
          <w:lang w:val="en-US"/>
        </w:rPr>
        <w:t>ould be the repercussions on national processes and support systems?</w:t>
      </w:r>
    </w:p>
    <w:p w:rsidR="002946B8" w:rsidRPr="003A009A" w:rsidRDefault="002946B8" w:rsidP="00227125">
      <w:pPr>
        <w:rPr>
          <w:lang w:val="en-US"/>
        </w:rPr>
      </w:pPr>
    </w:p>
    <w:p w:rsidR="005E4D4F" w:rsidRPr="003A009A" w:rsidRDefault="005E4D4F" w:rsidP="00A156E4">
      <w:pPr>
        <w:pStyle w:val="Ueberschrift"/>
        <w:rPr>
          <w:lang w:val="en-US"/>
        </w:rPr>
      </w:pPr>
      <w:bookmarkStart w:id="1" w:name="_Toc26086066"/>
      <w:bookmarkStart w:id="2" w:name="_Toc68418491"/>
      <w:r w:rsidRPr="003A009A">
        <w:rPr>
          <w:lang w:val="en-US"/>
        </w:rPr>
        <w:t>Literatur</w:t>
      </w:r>
      <w:bookmarkEnd w:id="1"/>
      <w:bookmarkEnd w:id="2"/>
      <w:r w:rsidR="007F277C" w:rsidRPr="003A009A">
        <w:rPr>
          <w:lang w:val="en-US"/>
        </w:rPr>
        <w:t>e</w:t>
      </w:r>
    </w:p>
    <w:p w:rsidR="005E4D4F" w:rsidRPr="006747EF" w:rsidRDefault="00483B87" w:rsidP="00227125">
      <w:pPr>
        <w:pStyle w:val="Literatur"/>
        <w:rPr>
          <w:lang w:val="en-US"/>
        </w:rPr>
      </w:pPr>
      <w:r w:rsidRPr="003A009A">
        <w:rPr>
          <w:lang w:val="en-US"/>
        </w:rPr>
        <w:t>[1]</w:t>
      </w:r>
      <w:r w:rsidRPr="003A009A">
        <w:rPr>
          <w:lang w:val="en-US"/>
        </w:rPr>
        <w:tab/>
      </w:r>
      <w:r w:rsidR="006747EF" w:rsidRPr="006747EF">
        <w:rPr>
          <w:lang w:val="en-US"/>
        </w:rPr>
        <w:t xml:space="preserve">Directive 2009/28/EC of the European Parliament and of the Council of 23 April 2009 on the promotion of the use of energy from renewable sources and amending and subsequently repealing Directives 2001/77/EC and 2003/30/EC </w:t>
      </w:r>
      <w:r w:rsidR="006747EF">
        <w:rPr>
          <w:lang w:val="en-US"/>
        </w:rPr>
        <w:t>available</w:t>
      </w:r>
      <w:r w:rsidR="00D7300A">
        <w:rPr>
          <w:lang w:val="en-US"/>
        </w:rPr>
        <w:t xml:space="preserve"> online</w:t>
      </w:r>
      <w:r w:rsidR="006747EF">
        <w:rPr>
          <w:lang w:val="en-US"/>
        </w:rPr>
        <w:t xml:space="preserve"> at </w:t>
      </w:r>
      <w:hyperlink r:id="rId8" w:history="1">
        <w:r w:rsidR="006747EF" w:rsidRPr="006747EF">
          <w:rPr>
            <w:rStyle w:val="Hyperlink"/>
            <w:lang w:val="en-US"/>
          </w:rPr>
          <w:t>EUR-Lex - 32009L0028 - EN - EUR-Lex (europa.eu)</w:t>
        </w:r>
      </w:hyperlink>
      <w:r w:rsidR="006747EF" w:rsidRPr="006747EF">
        <w:rPr>
          <w:lang w:val="en-US"/>
        </w:rPr>
        <w:t xml:space="preserve"> </w:t>
      </w:r>
      <w:r w:rsidR="006747EF">
        <w:rPr>
          <w:lang w:val="en-US"/>
        </w:rPr>
        <w:t>(last accessed 15 Nov 2022)</w:t>
      </w:r>
    </w:p>
    <w:p w:rsidR="006747EF" w:rsidRPr="003A009A" w:rsidRDefault="00483B87" w:rsidP="0077453B">
      <w:pPr>
        <w:pStyle w:val="Literatur"/>
        <w:rPr>
          <w:lang w:val="en-US"/>
        </w:rPr>
      </w:pPr>
      <w:r w:rsidRPr="003A009A">
        <w:rPr>
          <w:lang w:val="en-US"/>
        </w:rPr>
        <w:lastRenderedPageBreak/>
        <w:t>[2]</w:t>
      </w:r>
      <w:r w:rsidRPr="003A009A">
        <w:rPr>
          <w:lang w:val="en-US"/>
        </w:rPr>
        <w:tab/>
      </w:r>
      <w:r w:rsidR="00D7300A" w:rsidRPr="00D7300A">
        <w:rPr>
          <w:lang w:val="en-US"/>
        </w:rPr>
        <w:t>Regulation (EU) 2018/1999 of the European Parliament and of the Council of 11 December 2018 on the Governance of the Energy Union and Climate Action</w:t>
      </w:r>
      <w:r w:rsidR="006747EF">
        <w:rPr>
          <w:lang w:val="en-US"/>
        </w:rPr>
        <w:t xml:space="preserve">, available </w:t>
      </w:r>
      <w:r w:rsidR="00D7300A">
        <w:rPr>
          <w:lang w:val="en-US"/>
        </w:rPr>
        <w:t xml:space="preserve">online </w:t>
      </w:r>
      <w:r w:rsidR="006747EF">
        <w:rPr>
          <w:lang w:val="en-US"/>
        </w:rPr>
        <w:t xml:space="preserve">at </w:t>
      </w:r>
      <w:hyperlink r:id="rId9" w:history="1">
        <w:r w:rsidR="006747EF" w:rsidRPr="006747EF">
          <w:rPr>
            <w:rStyle w:val="Hyperlink"/>
            <w:lang w:val="en-US"/>
          </w:rPr>
          <w:t>EUR-Lex - 32018R1999 - EN - EUR-Le</w:t>
        </w:r>
        <w:r w:rsidR="006747EF" w:rsidRPr="006747EF">
          <w:rPr>
            <w:rStyle w:val="Hyperlink"/>
            <w:lang w:val="en-US"/>
          </w:rPr>
          <w:t>x</w:t>
        </w:r>
        <w:r w:rsidR="006747EF" w:rsidRPr="006747EF">
          <w:rPr>
            <w:rStyle w:val="Hyperlink"/>
            <w:lang w:val="en-US"/>
          </w:rPr>
          <w:t xml:space="preserve"> (europa.eu)</w:t>
        </w:r>
      </w:hyperlink>
      <w:r w:rsidR="006747EF" w:rsidRPr="006747EF">
        <w:rPr>
          <w:lang w:val="en-US"/>
        </w:rPr>
        <w:t xml:space="preserve"> </w:t>
      </w:r>
      <w:r w:rsidR="006747EF">
        <w:rPr>
          <w:lang w:val="en-US"/>
        </w:rPr>
        <w:t>(last accessed 15 Nov 2022)</w:t>
      </w:r>
    </w:p>
    <w:sectPr w:rsidR="006747EF" w:rsidRPr="003A009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4B" w:rsidRDefault="0090114B">
      <w:r>
        <w:separator/>
      </w:r>
    </w:p>
  </w:endnote>
  <w:endnote w:type="continuationSeparator" w:id="0">
    <w:p w:rsidR="0090114B" w:rsidRDefault="0090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4B" w:rsidRDefault="0090114B">
      <w:r>
        <w:separator/>
      </w:r>
    </w:p>
  </w:footnote>
  <w:footnote w:type="continuationSeparator" w:id="0">
    <w:p w:rsidR="0090114B" w:rsidRDefault="0090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025" w:rsidRDefault="000F7025" w:rsidP="000F7025">
    <w:pPr>
      <w:pStyle w:val="Kopfzeile"/>
      <w:jc w:val="right"/>
    </w:pPr>
    <w:r>
      <w:t>Poster-Kurzfassung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395230A"/>
    <w:multiLevelType w:val="hybridMultilevel"/>
    <w:tmpl w:val="F52C4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MjGyNDczMDI2NDFW0lEKTi0uzszPAykwrAUAcQGXICwAAAA="/>
  </w:docVars>
  <w:rsids>
    <w:rsidRoot w:val="005E4D4F"/>
    <w:rsid w:val="00010E92"/>
    <w:rsid w:val="000215F2"/>
    <w:rsid w:val="000F7025"/>
    <w:rsid w:val="002014D3"/>
    <w:rsid w:val="00227125"/>
    <w:rsid w:val="0026007A"/>
    <w:rsid w:val="00262FD5"/>
    <w:rsid w:val="002858B3"/>
    <w:rsid w:val="002946B8"/>
    <w:rsid w:val="002C5F30"/>
    <w:rsid w:val="00335E63"/>
    <w:rsid w:val="00347992"/>
    <w:rsid w:val="00350F98"/>
    <w:rsid w:val="00370A04"/>
    <w:rsid w:val="00381E7B"/>
    <w:rsid w:val="003A009A"/>
    <w:rsid w:val="003B676F"/>
    <w:rsid w:val="003C28FE"/>
    <w:rsid w:val="00412689"/>
    <w:rsid w:val="00456191"/>
    <w:rsid w:val="00483B87"/>
    <w:rsid w:val="005221D4"/>
    <w:rsid w:val="005A04B0"/>
    <w:rsid w:val="005B1ADB"/>
    <w:rsid w:val="005E4D4F"/>
    <w:rsid w:val="005F5644"/>
    <w:rsid w:val="00614A1F"/>
    <w:rsid w:val="0062671D"/>
    <w:rsid w:val="00630D6C"/>
    <w:rsid w:val="006648D5"/>
    <w:rsid w:val="006747EF"/>
    <w:rsid w:val="006A4902"/>
    <w:rsid w:val="006D44FC"/>
    <w:rsid w:val="00713D9C"/>
    <w:rsid w:val="007378C8"/>
    <w:rsid w:val="00741EC0"/>
    <w:rsid w:val="0077453B"/>
    <w:rsid w:val="007D2A3C"/>
    <w:rsid w:val="007F277C"/>
    <w:rsid w:val="00802702"/>
    <w:rsid w:val="00803901"/>
    <w:rsid w:val="00803917"/>
    <w:rsid w:val="00850489"/>
    <w:rsid w:val="008604D3"/>
    <w:rsid w:val="00884AC9"/>
    <w:rsid w:val="008F76C9"/>
    <w:rsid w:val="0090114B"/>
    <w:rsid w:val="009410D4"/>
    <w:rsid w:val="009B11C6"/>
    <w:rsid w:val="009D7107"/>
    <w:rsid w:val="00A07737"/>
    <w:rsid w:val="00A156E4"/>
    <w:rsid w:val="00A5305E"/>
    <w:rsid w:val="00A6148D"/>
    <w:rsid w:val="00B323F2"/>
    <w:rsid w:val="00B64782"/>
    <w:rsid w:val="00BF05FA"/>
    <w:rsid w:val="00BF5CEF"/>
    <w:rsid w:val="00CE1A70"/>
    <w:rsid w:val="00D40E89"/>
    <w:rsid w:val="00D53E86"/>
    <w:rsid w:val="00D7300A"/>
    <w:rsid w:val="00D736F8"/>
    <w:rsid w:val="00DB1F4C"/>
    <w:rsid w:val="00DF70D1"/>
    <w:rsid w:val="00E04505"/>
    <w:rsid w:val="00E50915"/>
    <w:rsid w:val="00E520E6"/>
    <w:rsid w:val="00EF63D0"/>
    <w:rsid w:val="00F275A6"/>
    <w:rsid w:val="00F61640"/>
    <w:rsid w:val="00F70C41"/>
    <w:rsid w:val="00FB156C"/>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24C262-A637-4062-8298-CA20452C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styleId="Kommentarzeichen">
    <w:name w:val="annotation reference"/>
    <w:uiPriority w:val="99"/>
    <w:semiHidden/>
    <w:unhideWhenUsed/>
    <w:rsid w:val="00630D6C"/>
    <w:rPr>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Kommentartext">
    <w:name w:val="annotation text"/>
    <w:basedOn w:val="Standard"/>
    <w:link w:val="KommentartextZchn"/>
    <w:uiPriority w:val="99"/>
    <w:semiHidden/>
    <w:unhideWhenUsed/>
    <w:rsid w:val="00630D6C"/>
    <w:rPr>
      <w:szCs w:val="20"/>
    </w:rPr>
  </w:style>
  <w:style w:type="character" w:customStyle="1" w:styleId="KommentartextZchn">
    <w:name w:val="Kommentartext Zchn"/>
    <w:link w:val="Kommentartext"/>
    <w:uiPriority w:val="99"/>
    <w:semiHidden/>
    <w:rsid w:val="00630D6C"/>
    <w:rPr>
      <w:rFonts w:ascii="Arial" w:hAnsi="Arial"/>
      <w:lang w:eastAsia="ko-KR"/>
    </w:rPr>
  </w:style>
  <w:style w:type="paragraph" w:customStyle="1" w:styleId="Literatur">
    <w:name w:val="Literatur"/>
    <w:basedOn w:val="Standard"/>
    <w:rsid w:val="005E4D4F"/>
    <w:pPr>
      <w:ind w:left="284" w:hanging="284"/>
    </w:pPr>
    <w:rPr>
      <w:rFonts w:cs="Arial"/>
      <w:szCs w:val="20"/>
      <w:lang w:eastAsia="de-DE"/>
    </w:rPr>
  </w:style>
  <w:style w:type="paragraph" w:styleId="Kommentarthema">
    <w:name w:val="annotation subject"/>
    <w:basedOn w:val="Kommentartext"/>
    <w:next w:val="Kommentartext"/>
    <w:link w:val="KommentarthemaZchn"/>
    <w:uiPriority w:val="99"/>
    <w:semiHidden/>
    <w:unhideWhenUsed/>
    <w:rsid w:val="00630D6C"/>
    <w:rPr>
      <w:b/>
      <w:bCs/>
    </w:rPr>
  </w:style>
  <w:style w:type="character" w:customStyle="1" w:styleId="KommentarthemaZchn">
    <w:name w:val="Kommentarthema Zchn"/>
    <w:link w:val="Kommentarthema"/>
    <w:uiPriority w:val="99"/>
    <w:semiHidden/>
    <w:rsid w:val="00630D6C"/>
    <w:rPr>
      <w:rFonts w:ascii="Arial" w:hAnsi="Arial"/>
      <w:b/>
      <w:bCs/>
      <w:lang w:eastAsia="ko-KR"/>
    </w:rPr>
  </w:style>
  <w:style w:type="paragraph" w:styleId="Sprechblasentext">
    <w:name w:val="Balloon Text"/>
    <w:basedOn w:val="Standard"/>
    <w:link w:val="SprechblasentextZchn"/>
    <w:uiPriority w:val="99"/>
    <w:semiHidden/>
    <w:unhideWhenUsed/>
    <w:rsid w:val="00630D6C"/>
    <w:rPr>
      <w:rFonts w:ascii="Segoe UI" w:hAnsi="Segoe UI" w:cs="Segoe UI"/>
      <w:sz w:val="18"/>
      <w:szCs w:val="18"/>
    </w:rPr>
  </w:style>
  <w:style w:type="character" w:customStyle="1" w:styleId="SprechblasentextZchn">
    <w:name w:val="Sprechblasentext Zchn"/>
    <w:link w:val="Sprechblasentext"/>
    <w:uiPriority w:val="99"/>
    <w:semiHidden/>
    <w:rsid w:val="00630D6C"/>
    <w:rPr>
      <w:rFonts w:ascii="Segoe UI" w:hAnsi="Segoe UI" w:cs="Segoe UI"/>
      <w:sz w:val="18"/>
      <w:szCs w:val="18"/>
      <w:lang w:eastAsia="ko-KR"/>
    </w:rPr>
  </w:style>
  <w:style w:type="paragraph" w:styleId="Funotentext">
    <w:name w:val="footnote text"/>
    <w:basedOn w:val="Standard"/>
    <w:link w:val="FunotentextZchn"/>
    <w:uiPriority w:val="99"/>
    <w:semiHidden/>
    <w:unhideWhenUsed/>
    <w:rsid w:val="006A4902"/>
    <w:rPr>
      <w:szCs w:val="20"/>
    </w:rPr>
  </w:style>
  <w:style w:type="character" w:customStyle="1" w:styleId="FunotentextZchn">
    <w:name w:val="Fußnotentext Zchn"/>
    <w:link w:val="Funotentext"/>
    <w:uiPriority w:val="99"/>
    <w:semiHidden/>
    <w:rsid w:val="006A4902"/>
    <w:rPr>
      <w:rFonts w:ascii="Arial" w:hAnsi="Arial"/>
      <w:lang w:eastAsia="ko-KR"/>
    </w:rPr>
  </w:style>
  <w:style w:type="character" w:styleId="Hyperlink">
    <w:name w:val="Hyperlink"/>
    <w:uiPriority w:val="99"/>
    <w:semiHidden/>
    <w:unhideWhenUsed/>
    <w:rsid w:val="006747EF"/>
    <w:rPr>
      <w:color w:val="0000FF"/>
      <w:u w:val="single"/>
    </w:rPr>
  </w:style>
  <w:style w:type="character" w:styleId="BesuchterLink">
    <w:name w:val="FollowedHyperlink"/>
    <w:uiPriority w:val="99"/>
    <w:semiHidden/>
    <w:unhideWhenUsed/>
    <w:rsid w:val="00D7300A"/>
    <w:rPr>
      <w:color w:val="954F72"/>
      <w:u w:val="single"/>
    </w:rPr>
  </w:style>
  <w:style w:type="paragraph" w:styleId="Kopfzeile">
    <w:name w:val="header"/>
    <w:basedOn w:val="Standard"/>
    <w:link w:val="KopfzeileZchn"/>
    <w:uiPriority w:val="99"/>
    <w:unhideWhenUsed/>
    <w:rsid w:val="000F7025"/>
    <w:pPr>
      <w:tabs>
        <w:tab w:val="center" w:pos="4536"/>
        <w:tab w:val="right" w:pos="9072"/>
      </w:tabs>
    </w:pPr>
  </w:style>
  <w:style w:type="character" w:customStyle="1" w:styleId="KopfzeileZchn">
    <w:name w:val="Kopfzeile Zchn"/>
    <w:link w:val="Kopfzeile"/>
    <w:uiPriority w:val="99"/>
    <w:rsid w:val="000F7025"/>
    <w:rPr>
      <w:rFonts w:ascii="Arial" w:hAnsi="Arial"/>
      <w:szCs w:val="24"/>
      <w:lang w:eastAsia="ko-KR"/>
    </w:rPr>
  </w:style>
  <w:style w:type="paragraph" w:styleId="Fuzeile">
    <w:name w:val="footer"/>
    <w:basedOn w:val="Standard"/>
    <w:link w:val="FuzeileZchn"/>
    <w:uiPriority w:val="99"/>
    <w:unhideWhenUsed/>
    <w:rsid w:val="000F7025"/>
    <w:pPr>
      <w:tabs>
        <w:tab w:val="center" w:pos="4536"/>
        <w:tab w:val="right" w:pos="9072"/>
      </w:tabs>
    </w:pPr>
  </w:style>
  <w:style w:type="character" w:customStyle="1" w:styleId="FuzeileZchn">
    <w:name w:val="Fußzeile Zchn"/>
    <w:link w:val="Fuzeile"/>
    <w:uiPriority w:val="99"/>
    <w:rsid w:val="000F7025"/>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68997">
      <w:bodyDiv w:val="1"/>
      <w:marLeft w:val="0"/>
      <w:marRight w:val="0"/>
      <w:marTop w:val="0"/>
      <w:marBottom w:val="0"/>
      <w:divBdr>
        <w:top w:val="none" w:sz="0" w:space="0" w:color="auto"/>
        <w:left w:val="none" w:sz="0" w:space="0" w:color="auto"/>
        <w:bottom w:val="none" w:sz="0" w:space="0" w:color="auto"/>
        <w:right w:val="none" w:sz="0" w:space="0" w:color="auto"/>
      </w:divBdr>
      <w:divsChild>
        <w:div w:id="133853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CELEX:32009L0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toc=OJ%3AL%3A2018%3A328%3ATOC&amp;uri=uriserv%3AOJ.L_.2018.328.01.0001.01.E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8107-C245-4E48-8AB2-534C5914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3865</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4470</CharactersWithSpaces>
  <SharedDoc>false</SharedDoc>
  <HLinks>
    <vt:vector size="12" baseType="variant">
      <vt:variant>
        <vt:i4>65585</vt:i4>
      </vt:variant>
      <vt:variant>
        <vt:i4>3</vt:i4>
      </vt:variant>
      <vt:variant>
        <vt:i4>0</vt:i4>
      </vt:variant>
      <vt:variant>
        <vt:i4>5</vt:i4>
      </vt:variant>
      <vt:variant>
        <vt:lpwstr>https://eur-lex.europa.eu/legal-content/EN/TXT/?toc=OJ%3AL%3A2018%3A328%3ATOC&amp;uri=uriserv%3AOJ.L_.2018.328.01.0001.01.ENG</vt:lpwstr>
      </vt:variant>
      <vt:variant>
        <vt:lpwstr/>
      </vt:variant>
      <vt:variant>
        <vt:i4>983134</vt:i4>
      </vt:variant>
      <vt:variant>
        <vt:i4>0</vt:i4>
      </vt:variant>
      <vt:variant>
        <vt:i4>0</vt:i4>
      </vt:variant>
      <vt:variant>
        <vt:i4>5</vt:i4>
      </vt:variant>
      <vt:variant>
        <vt:lpwstr>https://eur-lex.europa.eu/legal-content/EN/ALL/?uri=CELEX:32009L0028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Panny, Julia</cp:lastModifiedBy>
  <cp:revision>2</cp:revision>
  <dcterms:created xsi:type="dcterms:W3CDTF">2022-11-22T15:59:00Z</dcterms:created>
  <dcterms:modified xsi:type="dcterms:W3CDTF">2022-11-22T15:59:00Z</dcterms:modified>
</cp:coreProperties>
</file>