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04402" w14:textId="77777777" w:rsidR="005E4D4F" w:rsidRPr="006751CE" w:rsidRDefault="0045270B" w:rsidP="005E4D4F">
      <w:pPr>
        <w:pStyle w:val="Abstract-Titel"/>
        <w:rPr>
          <w:lang w:val="en-US"/>
        </w:rPr>
      </w:pPr>
      <w:r w:rsidRPr="006751CE">
        <w:rPr>
          <w:lang w:val="en-US"/>
        </w:rPr>
        <w:t>Medium</w:t>
      </w:r>
      <w:r w:rsidR="00FD74DC" w:rsidRPr="006751CE">
        <w:rPr>
          <w:lang w:val="en-US"/>
        </w:rPr>
        <w:t>-</w:t>
      </w:r>
      <w:r w:rsidRPr="006751CE">
        <w:rPr>
          <w:lang w:val="en-US"/>
        </w:rPr>
        <w:t xml:space="preserve"> and Long-term Storage Technologies for </w:t>
      </w:r>
      <w:r w:rsidR="0027400C" w:rsidRPr="006751CE">
        <w:rPr>
          <w:lang w:val="en-US"/>
        </w:rPr>
        <w:t>a</w:t>
      </w:r>
      <w:r w:rsidR="0027400C" w:rsidRPr="006751CE">
        <w:rPr>
          <w:lang w:val="en-US"/>
        </w:rPr>
        <w:br/>
      </w:r>
      <w:r w:rsidRPr="006751CE">
        <w:rPr>
          <w:lang w:val="en-US"/>
        </w:rPr>
        <w:t>100 Percent Renewable Electricity</w:t>
      </w:r>
      <w:r w:rsidR="0027400C" w:rsidRPr="006751CE">
        <w:rPr>
          <w:lang w:val="en-US"/>
        </w:rPr>
        <w:t xml:space="preserve"> System</w:t>
      </w:r>
      <w:r w:rsidRPr="006751CE">
        <w:rPr>
          <w:lang w:val="en-US"/>
        </w:rPr>
        <w:t xml:space="preserve"> </w:t>
      </w:r>
      <w:r w:rsidR="0027400C" w:rsidRPr="006751CE">
        <w:rPr>
          <w:lang w:val="en-US"/>
        </w:rPr>
        <w:t>in Austria</w:t>
      </w:r>
    </w:p>
    <w:p w14:paraId="76ADD611" w14:textId="4A0B40A4" w:rsidR="00BF05FA" w:rsidRPr="00AC5958" w:rsidRDefault="00AC5958" w:rsidP="00A156E4">
      <w:pPr>
        <w:pStyle w:val="AutorenOrganisation"/>
      </w:pPr>
      <w:r w:rsidRPr="00AC5958">
        <w:t>(2) Energieerzeugung/ -infrastruktur und Netz</w:t>
      </w:r>
      <w:r w:rsidR="00765D74">
        <w:t>e</w:t>
      </w:r>
    </w:p>
    <w:p w14:paraId="05FA461C" w14:textId="501257A9" w:rsidR="0045270B" w:rsidRPr="00FA7257" w:rsidRDefault="00C57451" w:rsidP="00A156E4">
      <w:pPr>
        <w:pStyle w:val="AutorenOrganisation"/>
      </w:pPr>
      <w:r w:rsidRPr="00FA7257">
        <w:t>T.</w:t>
      </w:r>
      <w:r w:rsidR="005E4D4F" w:rsidRPr="00FA7257">
        <w:t xml:space="preserve"> </w:t>
      </w:r>
      <w:r w:rsidRPr="00FA7257">
        <w:t>KLATZER</w:t>
      </w:r>
      <w:r w:rsidR="005E4D4F" w:rsidRPr="006751CE">
        <w:rPr>
          <w:vertAlign w:val="superscript"/>
          <w:lang w:val="en-US"/>
        </w:rPr>
        <w:footnoteReference w:id="1"/>
      </w:r>
      <w:r w:rsidR="00A156E4" w:rsidRPr="00FA7257">
        <w:rPr>
          <w:vertAlign w:val="superscript"/>
        </w:rPr>
        <w:t>(1)</w:t>
      </w:r>
      <w:r w:rsidR="005E4D4F" w:rsidRPr="00FA7257">
        <w:t xml:space="preserve">, </w:t>
      </w:r>
      <w:r w:rsidRPr="00FA7257">
        <w:t xml:space="preserve">D. CARDONA </w:t>
      </w:r>
      <w:proofErr w:type="gramStart"/>
      <w:r w:rsidRPr="00FA7257">
        <w:t>VASQUEZ</w:t>
      </w:r>
      <w:r w:rsidR="00A156E4" w:rsidRPr="00FA7257">
        <w:rPr>
          <w:vertAlign w:val="superscript"/>
        </w:rPr>
        <w:t>(</w:t>
      </w:r>
      <w:proofErr w:type="gramEnd"/>
      <w:r w:rsidRPr="00FA7257">
        <w:rPr>
          <w:vertAlign w:val="superscript"/>
        </w:rPr>
        <w:t>1</w:t>
      </w:r>
      <w:r w:rsidR="00A156E4" w:rsidRPr="00FA7257">
        <w:rPr>
          <w:vertAlign w:val="superscript"/>
        </w:rPr>
        <w:t>)</w:t>
      </w:r>
      <w:r w:rsidRPr="00FA7257">
        <w:t>, M. PAURITSCH</w:t>
      </w:r>
      <w:r w:rsidRPr="00FA7257">
        <w:rPr>
          <w:vertAlign w:val="superscript"/>
        </w:rPr>
        <w:t>(</w:t>
      </w:r>
      <w:r w:rsidR="00AA1A1B">
        <w:rPr>
          <w:vertAlign w:val="superscript"/>
        </w:rPr>
        <w:t>2</w:t>
      </w:r>
      <w:r w:rsidRPr="00FA7257">
        <w:rPr>
          <w:vertAlign w:val="superscript"/>
        </w:rPr>
        <w:t>)</w:t>
      </w:r>
      <w:r w:rsidRPr="00FA7257">
        <w:t>,</w:t>
      </w:r>
      <w:r w:rsidR="0045270B" w:rsidRPr="00FA7257">
        <w:t xml:space="preserve"> C. MADAN</w:t>
      </w:r>
      <w:r w:rsidR="0045270B" w:rsidRPr="00FA7257">
        <w:rPr>
          <w:vertAlign w:val="superscript"/>
        </w:rPr>
        <w:t>(</w:t>
      </w:r>
      <w:r w:rsidR="00F82909">
        <w:rPr>
          <w:vertAlign w:val="superscript"/>
        </w:rPr>
        <w:t>2,</w:t>
      </w:r>
      <w:r w:rsidR="00FF3E46">
        <w:rPr>
          <w:vertAlign w:val="superscript"/>
        </w:rPr>
        <w:t>3</w:t>
      </w:r>
      <w:r w:rsidR="0045270B" w:rsidRPr="00FA7257">
        <w:rPr>
          <w:vertAlign w:val="superscript"/>
        </w:rPr>
        <w:t>)</w:t>
      </w:r>
      <w:r w:rsidR="0045270B" w:rsidRPr="00FA7257">
        <w:t xml:space="preserve">, </w:t>
      </w:r>
    </w:p>
    <w:p w14:paraId="6D60646E" w14:textId="77777777" w:rsidR="005E4D4F" w:rsidRPr="00FA7257" w:rsidRDefault="00C57451" w:rsidP="00A156E4">
      <w:pPr>
        <w:pStyle w:val="AutorenOrganisation"/>
      </w:pPr>
      <w:r w:rsidRPr="00FA7257">
        <w:t xml:space="preserve">U. </w:t>
      </w:r>
      <w:proofErr w:type="gramStart"/>
      <w:r w:rsidRPr="00FA7257">
        <w:t>BACHHIESL</w:t>
      </w:r>
      <w:r w:rsidRPr="00FA7257">
        <w:rPr>
          <w:vertAlign w:val="superscript"/>
        </w:rPr>
        <w:t>(</w:t>
      </w:r>
      <w:proofErr w:type="gramEnd"/>
      <w:r w:rsidRPr="00FA7257">
        <w:rPr>
          <w:vertAlign w:val="superscript"/>
        </w:rPr>
        <w:t>1)</w:t>
      </w:r>
      <w:r w:rsidRPr="00FA7257">
        <w:t>, V. HACKER</w:t>
      </w:r>
      <w:r w:rsidRPr="00FA7257">
        <w:rPr>
          <w:vertAlign w:val="superscript"/>
        </w:rPr>
        <w:t>(2)</w:t>
      </w:r>
      <w:r w:rsidRPr="00FA7257">
        <w:t>, S. WOGRIN</w:t>
      </w:r>
      <w:r w:rsidRPr="00FA7257">
        <w:rPr>
          <w:vertAlign w:val="superscript"/>
        </w:rPr>
        <w:t>(1)</w:t>
      </w:r>
      <w:bookmarkStart w:id="0" w:name="_GoBack"/>
      <w:bookmarkEnd w:id="0"/>
    </w:p>
    <w:p w14:paraId="25F9BC02" w14:textId="2A4D7D36" w:rsidR="00A07737" w:rsidRDefault="00A156E4" w:rsidP="00C57451">
      <w:pPr>
        <w:pStyle w:val="AutorenOrganisation"/>
        <w:rPr>
          <w:rStyle w:val="mask"/>
          <w:lang w:val="en-US"/>
        </w:rPr>
      </w:pPr>
      <w:r w:rsidRPr="006751CE">
        <w:rPr>
          <w:vertAlign w:val="superscript"/>
          <w:lang w:val="en-US"/>
        </w:rPr>
        <w:t>(</w:t>
      </w:r>
      <w:r w:rsidR="00010E92" w:rsidRPr="006751CE">
        <w:rPr>
          <w:vertAlign w:val="superscript"/>
          <w:lang w:val="en-US"/>
        </w:rPr>
        <w:t>1</w:t>
      </w:r>
      <w:r w:rsidRPr="006751CE">
        <w:rPr>
          <w:vertAlign w:val="superscript"/>
          <w:lang w:val="en-US"/>
        </w:rPr>
        <w:t>)</w:t>
      </w:r>
      <w:r w:rsidR="00C57451" w:rsidRPr="006751CE">
        <w:rPr>
          <w:rStyle w:val="Funotenzeichen"/>
          <w:lang w:val="en-US"/>
        </w:rPr>
        <w:t xml:space="preserve"> </w:t>
      </w:r>
      <w:r w:rsidR="00C57451" w:rsidRPr="006751CE">
        <w:rPr>
          <w:rStyle w:val="mask"/>
          <w:lang w:val="en-US"/>
        </w:rPr>
        <w:t>Institute of Electricity Economics and Energy Innovation</w:t>
      </w:r>
      <w:r w:rsidR="00010E92" w:rsidRPr="006751CE">
        <w:rPr>
          <w:lang w:val="en-US"/>
        </w:rPr>
        <w:t>,</w:t>
      </w:r>
      <w:r w:rsidR="00C57451" w:rsidRPr="006751CE">
        <w:rPr>
          <w:lang w:val="en-US"/>
        </w:rPr>
        <w:t xml:space="preserve"> Graz University of Technology</w:t>
      </w:r>
      <w:r w:rsidR="00010E92" w:rsidRPr="006751CE">
        <w:rPr>
          <w:lang w:val="en-US"/>
        </w:rPr>
        <w:t xml:space="preserve"> </w:t>
      </w:r>
      <w:r w:rsidRPr="006751CE">
        <w:rPr>
          <w:vertAlign w:val="superscript"/>
          <w:lang w:val="en-US"/>
        </w:rPr>
        <w:t>(</w:t>
      </w:r>
      <w:r w:rsidR="00010E92" w:rsidRPr="006751CE">
        <w:rPr>
          <w:vertAlign w:val="superscript"/>
          <w:lang w:val="en-US"/>
        </w:rPr>
        <w:t>2</w:t>
      </w:r>
      <w:r w:rsidRPr="006751CE">
        <w:rPr>
          <w:vertAlign w:val="superscript"/>
          <w:lang w:val="en-US"/>
        </w:rPr>
        <w:t>)</w:t>
      </w:r>
      <w:r w:rsidR="00C57451" w:rsidRPr="006751CE">
        <w:rPr>
          <w:vertAlign w:val="superscript"/>
          <w:lang w:val="en-US"/>
        </w:rPr>
        <w:t xml:space="preserve"> </w:t>
      </w:r>
      <w:r w:rsidR="00C57451" w:rsidRPr="006751CE">
        <w:rPr>
          <w:rStyle w:val="mask"/>
          <w:lang w:val="en-US"/>
        </w:rPr>
        <w:t>Institute of Chemical Engineering and Environmental Technology, Graz University of Technology</w:t>
      </w:r>
    </w:p>
    <w:p w14:paraId="38DFF75F" w14:textId="77777777" w:rsidR="00FA7257" w:rsidRPr="00C57451" w:rsidRDefault="00FA7257" w:rsidP="00FA7257">
      <w:pPr>
        <w:pStyle w:val="AutorenOrganisation"/>
        <w:rPr>
          <w:lang w:val="en-GB"/>
        </w:rPr>
      </w:pPr>
      <w:r w:rsidRPr="00C57451">
        <w:rPr>
          <w:vertAlign w:val="superscript"/>
          <w:lang w:val="en-GB"/>
        </w:rPr>
        <w:t>(</w:t>
      </w:r>
      <w:r>
        <w:rPr>
          <w:vertAlign w:val="superscript"/>
          <w:lang w:val="en-GB"/>
        </w:rPr>
        <w:t>3</w:t>
      </w:r>
      <w:r w:rsidRPr="00C57451">
        <w:rPr>
          <w:vertAlign w:val="superscript"/>
          <w:lang w:val="en-GB"/>
        </w:rPr>
        <w:t>)</w:t>
      </w:r>
      <w:r>
        <w:rPr>
          <w:vertAlign w:val="superscript"/>
          <w:lang w:val="en-GB"/>
        </w:rPr>
        <w:t xml:space="preserve"> </w:t>
      </w:r>
      <w:r>
        <w:rPr>
          <w:rStyle w:val="mask"/>
          <w:lang w:val="en-GB"/>
        </w:rPr>
        <w:t>School of Chemical Sciences, Indian Institute of Technology, Mandi</w:t>
      </w:r>
    </w:p>
    <w:p w14:paraId="79C9416D" w14:textId="77777777" w:rsidR="00FA7257" w:rsidRPr="00FA7257" w:rsidRDefault="00FA7257" w:rsidP="00C57451">
      <w:pPr>
        <w:pStyle w:val="AutorenOrganisation"/>
        <w:rPr>
          <w:lang w:val="en-GB"/>
        </w:rPr>
      </w:pPr>
    </w:p>
    <w:p w14:paraId="7D6CBF86" w14:textId="77777777" w:rsidR="00D51FED" w:rsidRDefault="00D51FED" w:rsidP="005E4D4F">
      <w:pPr>
        <w:pStyle w:val="Ueberschrift"/>
        <w:rPr>
          <w:lang w:val="en-US"/>
        </w:rPr>
      </w:pPr>
    </w:p>
    <w:p w14:paraId="57067B01" w14:textId="6E4C3A7D" w:rsidR="005E4D4F" w:rsidRPr="006751CE" w:rsidRDefault="0027400C" w:rsidP="005E4D4F">
      <w:pPr>
        <w:pStyle w:val="Ueberschrift"/>
        <w:rPr>
          <w:lang w:val="en-US"/>
        </w:rPr>
      </w:pPr>
      <w:r w:rsidRPr="006751CE">
        <w:rPr>
          <w:lang w:val="en-US"/>
        </w:rPr>
        <w:t>Motivation and central research questions</w:t>
      </w:r>
    </w:p>
    <w:p w14:paraId="2EA9A9CF" w14:textId="57FA840B" w:rsidR="002F346E" w:rsidRPr="006751CE" w:rsidRDefault="0027400C" w:rsidP="0027400C">
      <w:pPr>
        <w:rPr>
          <w:lang w:val="en-US"/>
        </w:rPr>
      </w:pPr>
      <w:r w:rsidRPr="006751CE">
        <w:rPr>
          <w:lang w:val="en-US"/>
        </w:rPr>
        <w:t>The medium and long-term variability of renewable energies poses an unprecedented challenge to the electricity system.</w:t>
      </w:r>
      <w:r w:rsidR="002C5EB9" w:rsidRPr="006751CE">
        <w:rPr>
          <w:lang w:val="en-US"/>
        </w:rPr>
        <w:t xml:space="preserve"> According to the Renewables-Expansion-Act (EAG)</w:t>
      </w:r>
      <w:r w:rsidR="0098412D" w:rsidRPr="006751CE">
        <w:rPr>
          <w:lang w:val="en-US"/>
        </w:rPr>
        <w:t xml:space="preserve"> </w:t>
      </w:r>
      <w:r w:rsidR="0098412D" w:rsidRPr="006751CE">
        <w:rPr>
          <w:lang w:val="en-US"/>
        </w:rPr>
        <w:fldChar w:fldCharType="begin" w:fldLock="1"/>
      </w:r>
      <w:r w:rsidR="003103FF" w:rsidRPr="006751CE">
        <w:rPr>
          <w:lang w:val="en-US"/>
        </w:rPr>
        <w:instrText>ADDIN CSL_CITATION {"citationItems":[{"id":"ITEM-1","itemData":{"author":[{"dropping-particle":"","family":"Federal Ministry Republic of Austria Climate Action; Environment; Energy; Mobility; Innovation and Technology (BMK)","given":"","non-dropping-particle":"","parse-names":false,"suffix":""}],"id":"ITEM-1","issued":{"date-parts":[["2021"]]},"title":"Renewable energy expansion act (Erneuerbaren-Ausbau-Gesetz)","type":"legislation"},"uris":["http://www.mendeley.com/documents/?uuid=21ef8eea-ddfe-4fa9-bd09-9ef01feb7255"]}],"mendeley":{"formattedCitation":"[1]","plainTextFormattedCitation":"[1]","previouslyFormattedCitation":"[1]"},"properties":{"noteIndex":0},"schema":"https://github.com/citation-style-language/schema/raw/master/csl-citation.json"}</w:instrText>
      </w:r>
      <w:r w:rsidR="0098412D" w:rsidRPr="006751CE">
        <w:rPr>
          <w:lang w:val="en-US"/>
        </w:rPr>
        <w:fldChar w:fldCharType="separate"/>
      </w:r>
      <w:r w:rsidR="0098412D" w:rsidRPr="006751CE">
        <w:rPr>
          <w:noProof/>
          <w:lang w:val="en-US"/>
        </w:rPr>
        <w:t>[1]</w:t>
      </w:r>
      <w:r w:rsidR="0098412D" w:rsidRPr="006751CE">
        <w:rPr>
          <w:lang w:val="en-US"/>
        </w:rPr>
        <w:fldChar w:fldCharType="end"/>
      </w:r>
      <w:r w:rsidR="002C5EB9" w:rsidRPr="006751CE">
        <w:rPr>
          <w:lang w:val="en-US"/>
        </w:rPr>
        <w:t xml:space="preserve"> Austria aims to generate an additional 27 </w:t>
      </w:r>
      <w:proofErr w:type="spellStart"/>
      <w:r w:rsidR="002C5EB9" w:rsidRPr="006751CE">
        <w:rPr>
          <w:lang w:val="en-US"/>
        </w:rPr>
        <w:t>TWh</w:t>
      </w:r>
      <w:proofErr w:type="spellEnd"/>
      <w:r w:rsidR="002C5EB9" w:rsidRPr="006751CE">
        <w:rPr>
          <w:lang w:val="en-US"/>
        </w:rPr>
        <w:t xml:space="preserve"> of electricity from renewables </w:t>
      </w:r>
      <w:r w:rsidR="00C57757">
        <w:rPr>
          <w:lang w:val="en-US"/>
        </w:rPr>
        <w:t>to</w:t>
      </w:r>
      <w:r w:rsidR="002C5EB9" w:rsidRPr="006751CE">
        <w:rPr>
          <w:lang w:val="en-US"/>
        </w:rPr>
        <w:t xml:space="preserve"> achieve a net 100 percent renewable electricity system by 2030. </w:t>
      </w:r>
      <w:r w:rsidR="00275640" w:rsidRPr="006751CE">
        <w:rPr>
          <w:lang w:val="en-US"/>
        </w:rPr>
        <w:t>In light of</w:t>
      </w:r>
      <w:r w:rsidR="002C5EB9" w:rsidRPr="006751CE">
        <w:rPr>
          <w:lang w:val="en-US"/>
        </w:rPr>
        <w:t xml:space="preserve"> </w:t>
      </w:r>
      <w:r w:rsidR="00275640" w:rsidRPr="006751CE">
        <w:rPr>
          <w:lang w:val="en-US"/>
        </w:rPr>
        <w:t>this transition</w:t>
      </w:r>
      <w:r w:rsidR="002C5EB9" w:rsidRPr="006751CE">
        <w:rPr>
          <w:lang w:val="en-US"/>
        </w:rPr>
        <w:t xml:space="preserve">, medium and long-term storage technologies (MLSTs) are becoming ever more essential. </w:t>
      </w:r>
      <w:r w:rsidR="00650DD5" w:rsidRPr="006751CE">
        <w:rPr>
          <w:lang w:val="en-US"/>
        </w:rPr>
        <w:t>These technologies can contribute significantly to balance seasonal fluctuations, increase security of supply, reduce energy import dependency, and achieve a cost-efficient electricity system. However, a storage strategy for Austria is missing.</w:t>
      </w:r>
    </w:p>
    <w:p w14:paraId="3DE438E0" w14:textId="77777777" w:rsidR="000937E1" w:rsidRPr="006751CE" w:rsidRDefault="000937E1" w:rsidP="00CE53CD">
      <w:pPr>
        <w:rPr>
          <w:lang w:val="en-US"/>
        </w:rPr>
      </w:pPr>
      <w:r w:rsidRPr="006751CE">
        <w:rPr>
          <w:lang w:val="en-US"/>
        </w:rPr>
        <w:t xml:space="preserve">The </w:t>
      </w:r>
      <w:r w:rsidR="00CE53CD" w:rsidRPr="006751CE">
        <w:rPr>
          <w:lang w:val="en-US"/>
        </w:rPr>
        <w:t xml:space="preserve">research project </w:t>
      </w:r>
      <w:r w:rsidR="00CE53CD" w:rsidRPr="006751CE">
        <w:rPr>
          <w:b/>
          <w:lang w:val="en-US"/>
        </w:rPr>
        <w:t>MILES</w:t>
      </w:r>
      <w:r w:rsidR="00AD7B92" w:rsidRPr="006751CE">
        <w:rPr>
          <w:b/>
          <w:lang w:val="en-US"/>
        </w:rPr>
        <w:t xml:space="preserve"> </w:t>
      </w:r>
      <w:r w:rsidR="00D51AA5" w:rsidRPr="006751CE">
        <w:rPr>
          <w:b/>
          <w:lang w:val="en-US"/>
        </w:rPr>
        <w:fldChar w:fldCharType="begin" w:fldLock="1"/>
      </w:r>
      <w:r w:rsidR="00D51AA5" w:rsidRPr="006751CE">
        <w:rPr>
          <w:b/>
          <w:lang w:val="en-US"/>
        </w:rPr>
        <w:instrText>ADDIN CSL_CITATION {"citationItems":[{"id":"ITEM-1","itemData":{"URL":"https://graz.pure.elsevier.com/en/projects/miles-medium-and-long-term-storage-technologies-on-the-way-to-100","accessed":{"date-parts":[["2022","11","9"]]},"author":[{"dropping-particle":"","family":"Wogrin","given":"Sonja","non-dropping-particle":"","parse-names":false,"suffix":""},{"dropping-particle":"","family":"Hacker","given":"Viktor","non-dropping-particle":"","parse-names":false,"suffix":""},{"dropping-particle":"","family":"Pauritsch","given":"Magdalena","non-dropping-particle":"","parse-names":false,"suffix":""},{"dropping-particle":"","family":"Stoppacher","given":"Bernd","non-dropping-particle":"","parse-names":false,"suffix":""},{"dropping-particle":"","family":"Cardon Vasquez","given":"David","non-dropping-particle":"","parse-names":false,"suffix":""},{"dropping-particle":"","family":"Klatzer","given":"Thomas","non-dropping-particle":"","parse-names":false,"suffix":""}],"id":"ITEM-1","issued":{"date-parts":[["2022"]]},"title":"MILES - Medium- and long-term storage technologies on the way to 100% renewable energy in Austria","type":"webpage"},"uris":["http://www.mendeley.com/documents/?uuid=e6443d29-cb69-405f-a39f-5322ef9d0a8a"]}],"mendeley":{"formattedCitation":"[2]","plainTextFormattedCitation":"[2]"},"properties":{"noteIndex":0},"schema":"https://github.com/citation-style-language/schema/raw/master/csl-citation.json"}</w:instrText>
      </w:r>
      <w:r w:rsidR="00D51AA5" w:rsidRPr="006751CE">
        <w:rPr>
          <w:b/>
          <w:lang w:val="en-US"/>
        </w:rPr>
        <w:fldChar w:fldCharType="separate"/>
      </w:r>
      <w:r w:rsidR="00D51AA5" w:rsidRPr="006751CE">
        <w:rPr>
          <w:noProof/>
          <w:lang w:val="en-US"/>
        </w:rPr>
        <w:t>[2]</w:t>
      </w:r>
      <w:r w:rsidR="00D51AA5" w:rsidRPr="006751CE">
        <w:rPr>
          <w:b/>
          <w:lang w:val="en-US"/>
        </w:rPr>
        <w:fldChar w:fldCharType="end"/>
      </w:r>
      <w:r w:rsidR="00D51AA5" w:rsidRPr="006751CE">
        <w:rPr>
          <w:b/>
          <w:lang w:val="en-US"/>
        </w:rPr>
        <w:t xml:space="preserve"> </w:t>
      </w:r>
      <w:r w:rsidRPr="006751CE">
        <w:rPr>
          <w:lang w:val="en-US"/>
        </w:rPr>
        <w:t>aims to</w:t>
      </w:r>
      <w:r w:rsidR="00CE53CD" w:rsidRPr="006751CE">
        <w:rPr>
          <w:lang w:val="en-US"/>
        </w:rPr>
        <w:t xml:space="preserve"> assess the demand, systematic integration, and </w:t>
      </w:r>
      <w:r w:rsidRPr="006751CE">
        <w:rPr>
          <w:lang w:val="en-US"/>
        </w:rPr>
        <w:t xml:space="preserve">techno-economic </w:t>
      </w:r>
      <w:r w:rsidR="00CE53CD" w:rsidRPr="006751CE">
        <w:rPr>
          <w:lang w:val="en-US"/>
        </w:rPr>
        <w:t xml:space="preserve">evaluation of MLSTs in the context of the </w:t>
      </w:r>
      <w:r w:rsidRPr="006751CE">
        <w:rPr>
          <w:lang w:val="en-US"/>
        </w:rPr>
        <w:t xml:space="preserve">Austrian electricity system and the </w:t>
      </w:r>
      <w:r w:rsidR="00CE53CD" w:rsidRPr="006751CE">
        <w:rPr>
          <w:lang w:val="en-US"/>
        </w:rPr>
        <w:t>EAG</w:t>
      </w:r>
      <w:r w:rsidRPr="006751CE">
        <w:rPr>
          <w:lang w:val="en-US"/>
        </w:rPr>
        <w:t xml:space="preserve"> targets</w:t>
      </w:r>
      <w:r w:rsidR="00CE53CD" w:rsidRPr="006751CE">
        <w:rPr>
          <w:lang w:val="en-US"/>
        </w:rPr>
        <w:t xml:space="preserve">. </w:t>
      </w:r>
    </w:p>
    <w:p w14:paraId="7766B892" w14:textId="77777777" w:rsidR="000937E1" w:rsidRPr="006751CE" w:rsidRDefault="000937E1" w:rsidP="000937E1">
      <w:pPr>
        <w:rPr>
          <w:lang w:val="en-US"/>
        </w:rPr>
      </w:pPr>
      <w:r w:rsidRPr="006751CE">
        <w:rPr>
          <w:lang w:val="en-US"/>
        </w:rPr>
        <w:t>The central research questions in MILES are:</w:t>
      </w:r>
    </w:p>
    <w:p w14:paraId="3AC3B904" w14:textId="77777777" w:rsidR="00CA1A48" w:rsidRPr="006751CE" w:rsidRDefault="00CA1A48" w:rsidP="000937E1">
      <w:pPr>
        <w:rPr>
          <w:lang w:val="en-US"/>
        </w:rPr>
      </w:pPr>
    </w:p>
    <w:p w14:paraId="019DB196" w14:textId="77777777" w:rsidR="00CA1A48" w:rsidRPr="006751CE" w:rsidRDefault="00CA1A48" w:rsidP="000937E1">
      <w:pPr>
        <w:numPr>
          <w:ilvl w:val="0"/>
          <w:numId w:val="3"/>
        </w:numPr>
        <w:rPr>
          <w:lang w:val="en-US"/>
        </w:rPr>
      </w:pPr>
      <w:r w:rsidRPr="006751CE">
        <w:rPr>
          <w:lang w:val="en-US"/>
        </w:rPr>
        <w:t>What is the demand for and what are the systemic effects of MLSTs based on objectives such as minimization of total system costs, reduction of CO</w:t>
      </w:r>
      <w:r w:rsidRPr="006751CE">
        <w:rPr>
          <w:vertAlign w:val="subscript"/>
          <w:lang w:val="en-US"/>
        </w:rPr>
        <w:t>2</w:t>
      </w:r>
      <w:r w:rsidRPr="006751CE">
        <w:rPr>
          <w:lang w:val="en-US"/>
        </w:rPr>
        <w:t xml:space="preserve"> emissions, reduction of electricity and natural gas imports etc.?</w:t>
      </w:r>
    </w:p>
    <w:p w14:paraId="19B286E2" w14:textId="77777777" w:rsidR="00D03A34" w:rsidRPr="006751CE" w:rsidRDefault="00D03A34" w:rsidP="000937E1">
      <w:pPr>
        <w:numPr>
          <w:ilvl w:val="0"/>
          <w:numId w:val="3"/>
        </w:numPr>
        <w:rPr>
          <w:lang w:val="en-US"/>
        </w:rPr>
      </w:pPr>
      <w:r w:rsidRPr="006751CE">
        <w:rPr>
          <w:lang w:val="en-US"/>
        </w:rPr>
        <w:t>Could MLSTs be profitable in 2030 under the current market system? Where is the profitability threshold in the context of system-wide storage investments?</w:t>
      </w:r>
      <w:r w:rsidR="00753659" w:rsidRPr="006751CE">
        <w:rPr>
          <w:lang w:val="en-US"/>
        </w:rPr>
        <w:t xml:space="preserve"> Which business models are available for individual installations?</w:t>
      </w:r>
    </w:p>
    <w:p w14:paraId="70ED5934" w14:textId="77777777" w:rsidR="00D03A34" w:rsidRPr="006751CE" w:rsidRDefault="00275640" w:rsidP="000937E1">
      <w:pPr>
        <w:numPr>
          <w:ilvl w:val="0"/>
          <w:numId w:val="3"/>
        </w:numPr>
        <w:rPr>
          <w:lang w:val="en-US"/>
        </w:rPr>
      </w:pPr>
      <w:r w:rsidRPr="006751CE">
        <w:rPr>
          <w:lang w:val="en-US"/>
        </w:rPr>
        <w:t>What are the most promising MLSTs for future R&amp;D activities?</w:t>
      </w:r>
    </w:p>
    <w:p w14:paraId="5C8401B5" w14:textId="77777777" w:rsidR="000937E1" w:rsidRPr="006751CE" w:rsidRDefault="000937E1" w:rsidP="00CE53CD">
      <w:pPr>
        <w:rPr>
          <w:lang w:val="en-US"/>
        </w:rPr>
      </w:pPr>
    </w:p>
    <w:p w14:paraId="4F426EDE" w14:textId="77777777" w:rsidR="005E4D4F" w:rsidRPr="006751CE" w:rsidRDefault="0027400C" w:rsidP="005E4D4F">
      <w:pPr>
        <w:pStyle w:val="Ueberschrift"/>
        <w:rPr>
          <w:lang w:val="en-US"/>
        </w:rPr>
      </w:pPr>
      <w:r w:rsidRPr="006751CE">
        <w:rPr>
          <w:lang w:val="en-US"/>
        </w:rPr>
        <w:t>Methodology</w:t>
      </w:r>
    </w:p>
    <w:p w14:paraId="42A42CFD" w14:textId="76B3F64A" w:rsidR="006E339B" w:rsidRPr="006751CE" w:rsidRDefault="00982092" w:rsidP="00206DA3">
      <w:pPr>
        <w:rPr>
          <w:lang w:val="en-US"/>
        </w:rPr>
      </w:pPr>
      <w:r w:rsidRPr="006751CE">
        <w:rPr>
          <w:lang w:val="en-US"/>
        </w:rPr>
        <w:t xml:space="preserve">One of the strengths of MILES is its interdisciplinary methodological approach, which includes expertise from both technology development and electricity system modeling (see </w:t>
      </w:r>
      <w:r w:rsidR="00CE27B7" w:rsidRPr="006751CE">
        <w:rPr>
          <w:lang w:val="en-US"/>
        </w:rPr>
        <w:t>Figure 1</w:t>
      </w:r>
      <w:r w:rsidRPr="006751CE">
        <w:rPr>
          <w:lang w:val="en-US"/>
        </w:rPr>
        <w:t xml:space="preserve">). </w:t>
      </w:r>
      <w:r w:rsidR="00DE59AF" w:rsidRPr="006751CE">
        <w:rPr>
          <w:lang w:val="en-US"/>
        </w:rPr>
        <w:t>In order to answer the research questions stated above, as a first step, a detailed literature review o</w:t>
      </w:r>
      <w:r w:rsidR="006E339B" w:rsidRPr="006751CE">
        <w:rPr>
          <w:lang w:val="en-US"/>
        </w:rPr>
        <w:t>n</w:t>
      </w:r>
      <w:r w:rsidR="00DE59AF" w:rsidRPr="006751CE">
        <w:rPr>
          <w:lang w:val="en-US"/>
        </w:rPr>
        <w:t xml:space="preserve"> the state of the art of potential MLST technologies is conducted. </w:t>
      </w:r>
      <w:r w:rsidR="006E339B" w:rsidRPr="006751CE">
        <w:rPr>
          <w:lang w:val="en-US"/>
        </w:rPr>
        <w:t xml:space="preserve">Alongside techno-economic process variables such as power, efficiency, </w:t>
      </w:r>
      <w:r w:rsidR="00C57757">
        <w:rPr>
          <w:lang w:val="en-US"/>
        </w:rPr>
        <w:t>cycle stability</w:t>
      </w:r>
      <w:r w:rsidR="006E339B" w:rsidRPr="006751CE">
        <w:rPr>
          <w:lang w:val="en-US"/>
        </w:rPr>
        <w:t>,</w:t>
      </w:r>
      <w:r w:rsidR="00C57757">
        <w:rPr>
          <w:lang w:val="en-US"/>
        </w:rPr>
        <w:t xml:space="preserve"> lifetime,</w:t>
      </w:r>
      <w:r w:rsidR="006E339B" w:rsidRPr="006751CE">
        <w:rPr>
          <w:lang w:val="en-US"/>
        </w:rPr>
        <w:t xml:space="preserve"> energy storage capacity, CAPEX, OPEX etc., the focus is also on resource availability and sustainability of candidate technologies. Based on the findings, </w:t>
      </w:r>
      <w:r w:rsidR="00D24653">
        <w:rPr>
          <w:lang w:val="en-US"/>
        </w:rPr>
        <w:t>a detailed set of modeling parameters for the</w:t>
      </w:r>
      <w:r w:rsidR="00275640" w:rsidRPr="006751CE">
        <w:rPr>
          <w:lang w:val="en-US"/>
        </w:rPr>
        <w:t xml:space="preserve"> MLSTs in question </w:t>
      </w:r>
      <w:r w:rsidR="00D24653">
        <w:rPr>
          <w:lang w:val="en-US"/>
        </w:rPr>
        <w:t>is</w:t>
      </w:r>
      <w:r w:rsidR="00275640" w:rsidRPr="006751CE">
        <w:rPr>
          <w:lang w:val="en-US"/>
        </w:rPr>
        <w:t xml:space="preserve"> </w:t>
      </w:r>
      <w:r w:rsidR="006E339B" w:rsidRPr="006751CE">
        <w:rPr>
          <w:lang w:val="en-US"/>
        </w:rPr>
        <w:t>determined.</w:t>
      </w:r>
    </w:p>
    <w:p w14:paraId="2F5EC6CB" w14:textId="69CFE607" w:rsidR="008D5061" w:rsidRPr="006751CE" w:rsidRDefault="00753659" w:rsidP="006E339B">
      <w:pPr>
        <w:rPr>
          <w:lang w:val="en-US"/>
        </w:rPr>
      </w:pPr>
      <w:r w:rsidRPr="006751CE">
        <w:rPr>
          <w:lang w:val="en-US"/>
        </w:rPr>
        <w:t>In</w:t>
      </w:r>
      <w:r w:rsidR="00206DA3" w:rsidRPr="006751CE">
        <w:rPr>
          <w:lang w:val="en-US"/>
        </w:rPr>
        <w:t xml:space="preserve"> the </w:t>
      </w:r>
      <w:r w:rsidRPr="006751CE">
        <w:rPr>
          <w:lang w:val="en-US"/>
        </w:rPr>
        <w:t>current state-of-the-art</w:t>
      </w:r>
      <w:r w:rsidR="00206DA3" w:rsidRPr="006751CE">
        <w:rPr>
          <w:lang w:val="en-US"/>
        </w:rPr>
        <w:t>, techno-economic analyses of storage systems are mostly carried out in the sense of "stand-alone" studies, which require various assumptions, e.g. about the annual number of cycles and electricity prices</w:t>
      </w:r>
      <w:r w:rsidRPr="006751CE">
        <w:rPr>
          <w:lang w:val="en-US"/>
        </w:rPr>
        <w:t>,</w:t>
      </w:r>
      <w:r w:rsidR="006E339B" w:rsidRPr="006751CE">
        <w:rPr>
          <w:lang w:val="en-US"/>
        </w:rPr>
        <w:t xml:space="preserve"> and </w:t>
      </w:r>
      <w:r w:rsidR="00206DA3" w:rsidRPr="006751CE">
        <w:rPr>
          <w:lang w:val="en-US"/>
        </w:rPr>
        <w:t>the integration with the electricity system is usually neglected.</w:t>
      </w:r>
    </w:p>
    <w:p w14:paraId="61FD2E43" w14:textId="7C68941F" w:rsidR="00C04466" w:rsidRPr="006751CE" w:rsidRDefault="00F54913" w:rsidP="006E339B">
      <w:pPr>
        <w:rPr>
          <w:lang w:val="en-US"/>
        </w:rPr>
      </w:pPr>
      <w:r w:rsidRPr="006751CE">
        <w:rPr>
          <w:lang w:val="en-US"/>
        </w:rPr>
        <w:t xml:space="preserve">In MILES, this </w:t>
      </w:r>
      <w:r w:rsidR="00180984" w:rsidRPr="006751CE">
        <w:rPr>
          <w:lang w:val="en-US"/>
        </w:rPr>
        <w:t xml:space="preserve">methodological </w:t>
      </w:r>
      <w:r w:rsidRPr="006751CE">
        <w:rPr>
          <w:lang w:val="en-US"/>
        </w:rPr>
        <w:t xml:space="preserve">issue is overcome by integrating MLSTs </w:t>
      </w:r>
      <w:r w:rsidR="00753659" w:rsidRPr="006751CE">
        <w:rPr>
          <w:lang w:val="en-US"/>
        </w:rPr>
        <w:t xml:space="preserve">into </w:t>
      </w:r>
      <w:r w:rsidRPr="006751CE">
        <w:rPr>
          <w:lang w:val="en-US"/>
        </w:rPr>
        <w:t>the Low-carbon Expansion Generation Optimi</w:t>
      </w:r>
      <w:r w:rsidR="00AC5958">
        <w:rPr>
          <w:lang w:val="en-US"/>
        </w:rPr>
        <w:t>z</w:t>
      </w:r>
      <w:r w:rsidRPr="006751CE">
        <w:rPr>
          <w:lang w:val="en-US"/>
        </w:rPr>
        <w:t xml:space="preserve">ation (LEGO) </w:t>
      </w:r>
      <w:r w:rsidR="003103FF" w:rsidRPr="006751CE">
        <w:rPr>
          <w:lang w:val="en-US"/>
        </w:rPr>
        <w:fldChar w:fldCharType="begin" w:fldLock="1"/>
      </w:r>
      <w:r w:rsidR="00D51AA5" w:rsidRPr="006751CE">
        <w:rPr>
          <w:lang w:val="en-US"/>
        </w:rPr>
        <w:instrText>ADDIN CSL_CITATION {"citationItems":[{"id":"ITEM-1","itemData":{"DOI":"10.2139/ssrn.4030569","ISSN":"2352-7110","abstract":"This paper introduces the full Low-carbon Expansion Generation Optimization (LEGO) model available on Github (https://github.com/wogrin/LEGO). LEGO is a mixed-integer quadratically constrained optimization problem and has been designed to be a multi-purpose tool, like a Swiss army knife, that can be employed to study many different aspects of the energy sector. Ranging from short-term unit commitment to long-term generation and transmission expansion planning. The underlying modeling philosophies are: modularity and flexibility. Its unique temporal structure allows LEGO to function with either chronological hourly data, or all kinds of representative periods. LEGO is also composed of thematic modules that can be added or removed from the model easily via data options depending on the scope of the study. Those modules include: unit commitment constraints; DC- or AC-OPF formulations; battery degradation; rate of change of frequency inertia constraints; demand-side management; or the hydrogen sector. LEGO also provides a plethora of model outputs (both primal and dual), which is the basis for both technical but also economic analyses. To our knowledge, there is no model that combines all of these capabilities, which we hereby make freely available to the scientific community.","author":[{"dropping-particle":"","family":"Wogrin","given":"Sonja","non-dropping-particle":"","parse-names":false,"suffix":""},{"dropping-particle":"","family":"Tejada-Arango","given":"Diego Alejandro","non-dropping-particle":"","parse-names":false,"suffix":""},{"dropping-particle":"","family":"Gaugl","given":"Robert","non-dropping-particle":"","parse-names":false,"suffix":""},{"dropping-particle":"","family":"Klatzer","given":"Thomas","non-dropping-particle":"","parse-names":false,"suffix":""},{"dropping-particle":"","family":"Bachhiesl","given":"Udo","non-dropping-particle":"","parse-names":false,"suffix":""}],"container-title":"SoftwareX","id":"ITEM-1","issued":{"date-parts":[["2022"]]},"page":"101141","publisher":"Elsevier B.V.","title":"LEGO: The Open-Source Low-Carbon Expansion Generation Optimization Model","type":"article-journal","volume":"19"},"uris":["http://www.mendeley.com/documents/?uuid=b9dae595-55c3-42f3-bfca-a5c3340f1e4b"]}],"mendeley":{"formattedCitation":"[3]","plainTextFormattedCitation":"[3]","previouslyFormattedCitation":"[2]"},"properties":{"noteIndex":0},"schema":"https://github.com/citation-style-language/schema/raw/master/csl-citation.json"}</w:instrText>
      </w:r>
      <w:r w:rsidR="003103FF" w:rsidRPr="006751CE">
        <w:rPr>
          <w:lang w:val="en-US"/>
        </w:rPr>
        <w:fldChar w:fldCharType="separate"/>
      </w:r>
      <w:r w:rsidR="00D51AA5" w:rsidRPr="006751CE">
        <w:rPr>
          <w:noProof/>
          <w:lang w:val="en-US"/>
        </w:rPr>
        <w:t>[3]</w:t>
      </w:r>
      <w:r w:rsidR="003103FF" w:rsidRPr="006751CE">
        <w:rPr>
          <w:lang w:val="en-US"/>
        </w:rPr>
        <w:fldChar w:fldCharType="end"/>
      </w:r>
      <w:r w:rsidR="003103FF" w:rsidRPr="006751CE">
        <w:rPr>
          <w:lang w:val="en-US"/>
        </w:rPr>
        <w:t xml:space="preserve"> </w:t>
      </w:r>
      <w:r w:rsidRPr="006751CE">
        <w:rPr>
          <w:lang w:val="en-US"/>
        </w:rPr>
        <w:t>open source model</w:t>
      </w:r>
      <w:r w:rsidR="00180984" w:rsidRPr="006751CE">
        <w:rPr>
          <w:lang w:val="en-US"/>
        </w:rPr>
        <w:t xml:space="preserve"> - a</w:t>
      </w:r>
      <w:r w:rsidR="006E339B" w:rsidRPr="006751CE">
        <w:rPr>
          <w:lang w:val="en-US"/>
        </w:rPr>
        <w:t xml:space="preserve"> </w:t>
      </w:r>
      <w:r w:rsidR="00180984" w:rsidRPr="006751CE">
        <w:rPr>
          <w:lang w:val="en-US"/>
        </w:rPr>
        <w:t>d</w:t>
      </w:r>
      <w:r w:rsidR="006E339B" w:rsidRPr="006751CE">
        <w:rPr>
          <w:lang w:val="en-US"/>
        </w:rPr>
        <w:t xml:space="preserve">igital twin of the Austrian electricity system. </w:t>
      </w:r>
      <w:r w:rsidR="008D5061" w:rsidRPr="006751CE">
        <w:rPr>
          <w:lang w:val="en-US"/>
        </w:rPr>
        <w:t>LEGO is</w:t>
      </w:r>
      <w:r w:rsidR="00C01208" w:rsidRPr="006751CE">
        <w:rPr>
          <w:lang w:val="en-US"/>
        </w:rPr>
        <w:t xml:space="preserve"> an expansion planning model (generation and transmission) </w:t>
      </w:r>
      <w:r w:rsidR="00D600C2" w:rsidRPr="006751CE">
        <w:rPr>
          <w:lang w:val="en-US"/>
        </w:rPr>
        <w:t>that can be</w:t>
      </w:r>
      <w:r w:rsidR="008D5061" w:rsidRPr="006751CE">
        <w:rPr>
          <w:lang w:val="en-US"/>
        </w:rPr>
        <w:t xml:space="preserve"> formulated as a quadratically-constraint mixed-integer linear program</w:t>
      </w:r>
      <w:r w:rsidR="00900C72" w:rsidRPr="006751CE">
        <w:rPr>
          <w:lang w:val="en-US"/>
        </w:rPr>
        <w:t xml:space="preserve"> </w:t>
      </w:r>
      <w:r w:rsidR="008D5061" w:rsidRPr="006751CE">
        <w:rPr>
          <w:lang w:val="en-US"/>
        </w:rPr>
        <w:t>based on the objective of minimizing total system costs</w:t>
      </w:r>
      <w:r w:rsidR="00D600C2" w:rsidRPr="006751CE">
        <w:rPr>
          <w:lang w:val="en-US"/>
        </w:rPr>
        <w:t xml:space="preserve"> (e.g. investment and operation)</w:t>
      </w:r>
      <w:r w:rsidR="008D5061" w:rsidRPr="006751CE">
        <w:rPr>
          <w:lang w:val="en-US"/>
        </w:rPr>
        <w:t xml:space="preserve">. Its </w:t>
      </w:r>
      <w:r w:rsidR="00FB5102" w:rsidRPr="006751CE">
        <w:rPr>
          <w:lang w:val="en-US"/>
        </w:rPr>
        <w:t>highly flexible</w:t>
      </w:r>
      <w:r w:rsidR="008D5061" w:rsidRPr="006751CE">
        <w:rPr>
          <w:lang w:val="en-US"/>
        </w:rPr>
        <w:t xml:space="preserve"> temporal structure allows to model both short-term storage units and MLSTs in a full</w:t>
      </w:r>
      <w:r w:rsidR="00D600C2" w:rsidRPr="006751CE">
        <w:rPr>
          <w:lang w:val="en-US"/>
        </w:rPr>
        <w:t>y</w:t>
      </w:r>
      <w:r w:rsidR="008D5061" w:rsidRPr="006751CE">
        <w:rPr>
          <w:lang w:val="en-US"/>
        </w:rPr>
        <w:t xml:space="preserve"> chronological</w:t>
      </w:r>
      <w:r w:rsidR="00D600C2" w:rsidRPr="006751CE">
        <w:rPr>
          <w:lang w:val="en-US"/>
        </w:rPr>
        <w:t xml:space="preserve"> way</w:t>
      </w:r>
      <w:r w:rsidR="008D5061" w:rsidRPr="006751CE">
        <w:rPr>
          <w:lang w:val="en-US"/>
        </w:rPr>
        <w:t xml:space="preserve"> as well as in a representative period</w:t>
      </w:r>
      <w:r w:rsidR="00FB5102" w:rsidRPr="006751CE">
        <w:rPr>
          <w:lang w:val="en-US"/>
        </w:rPr>
        <w:t>s’</w:t>
      </w:r>
      <w:r w:rsidR="008D5061" w:rsidRPr="006751CE">
        <w:rPr>
          <w:lang w:val="en-US"/>
        </w:rPr>
        <w:t xml:space="preserve"> framework. </w:t>
      </w:r>
      <w:r w:rsidR="00C04466" w:rsidRPr="006751CE">
        <w:rPr>
          <w:lang w:val="en-US"/>
        </w:rPr>
        <w:t xml:space="preserve">Furthermore, LEGO considers the technical </w:t>
      </w:r>
      <w:r w:rsidR="00D600C2" w:rsidRPr="006751CE">
        <w:rPr>
          <w:lang w:val="en-US"/>
        </w:rPr>
        <w:t xml:space="preserve">implications </w:t>
      </w:r>
      <w:r w:rsidR="00C04466" w:rsidRPr="006751CE">
        <w:rPr>
          <w:lang w:val="en-US"/>
        </w:rPr>
        <w:t>of</w:t>
      </w:r>
      <w:r w:rsidR="00900C72" w:rsidRPr="006751CE">
        <w:rPr>
          <w:lang w:val="en-US"/>
        </w:rPr>
        <w:t xml:space="preserve"> </w:t>
      </w:r>
      <w:r w:rsidR="00C04466" w:rsidRPr="006751CE">
        <w:rPr>
          <w:lang w:val="en-US"/>
        </w:rPr>
        <w:t>unit commitment decisions</w:t>
      </w:r>
      <w:r w:rsidR="00D600C2" w:rsidRPr="006751CE">
        <w:rPr>
          <w:lang w:val="en-US"/>
        </w:rPr>
        <w:t xml:space="preserve">, </w:t>
      </w:r>
      <w:r w:rsidR="00C04466" w:rsidRPr="006751CE">
        <w:rPr>
          <w:lang w:val="en-US"/>
        </w:rPr>
        <w:t>load flows in the high-voltage grid (represented by a DC optimal power flow approximation)</w:t>
      </w:r>
      <w:r w:rsidR="00D600C2" w:rsidRPr="006751CE">
        <w:rPr>
          <w:lang w:val="en-US"/>
        </w:rPr>
        <w:t>,</w:t>
      </w:r>
      <w:r w:rsidR="00C04466" w:rsidRPr="006751CE">
        <w:rPr>
          <w:lang w:val="en-US"/>
        </w:rPr>
        <w:t xml:space="preserve"> etc. </w:t>
      </w:r>
    </w:p>
    <w:p w14:paraId="48E4BC59" w14:textId="77777777" w:rsidR="00C04466" w:rsidRPr="006751CE" w:rsidRDefault="00C04466" w:rsidP="006E339B">
      <w:pPr>
        <w:rPr>
          <w:lang w:val="en-US"/>
        </w:rPr>
      </w:pPr>
    </w:p>
    <w:p w14:paraId="0A1A6D6A" w14:textId="36EBBD0A" w:rsidR="00180984" w:rsidRDefault="008D5061" w:rsidP="00227125">
      <w:pPr>
        <w:rPr>
          <w:lang w:val="en-US"/>
        </w:rPr>
      </w:pPr>
      <w:r w:rsidRPr="006751CE">
        <w:rPr>
          <w:lang w:val="en-US"/>
        </w:rPr>
        <w:t xml:space="preserve">In </w:t>
      </w:r>
      <w:r w:rsidR="00D600C2" w:rsidRPr="006751CE">
        <w:rPr>
          <w:lang w:val="en-US"/>
        </w:rPr>
        <w:t xml:space="preserve">a </w:t>
      </w:r>
      <w:r w:rsidRPr="006751CE">
        <w:rPr>
          <w:lang w:val="en-US"/>
        </w:rPr>
        <w:t>free market, investments in generation and storage infrastructure are</w:t>
      </w:r>
      <w:r w:rsidR="00B20A50" w:rsidRPr="006751CE">
        <w:rPr>
          <w:lang w:val="en-US"/>
        </w:rPr>
        <w:t xml:space="preserve"> generally</w:t>
      </w:r>
      <w:r w:rsidRPr="006751CE">
        <w:rPr>
          <w:lang w:val="en-US"/>
        </w:rPr>
        <w:t xml:space="preserve"> made by private investors who expect to </w:t>
      </w:r>
      <w:r w:rsidR="00B20A50" w:rsidRPr="006751CE">
        <w:rPr>
          <w:lang w:val="en-US"/>
        </w:rPr>
        <w:t>achieve</w:t>
      </w:r>
      <w:r w:rsidRPr="006751CE">
        <w:rPr>
          <w:lang w:val="en-US"/>
        </w:rPr>
        <w:t xml:space="preserve"> a</w:t>
      </w:r>
      <w:r w:rsidR="00B20A50" w:rsidRPr="006751CE">
        <w:rPr>
          <w:lang w:val="en-US"/>
        </w:rPr>
        <w:t xml:space="preserve">n adequate </w:t>
      </w:r>
      <w:r w:rsidRPr="006751CE">
        <w:rPr>
          <w:lang w:val="en-US"/>
        </w:rPr>
        <w:t>return.</w:t>
      </w:r>
      <w:r w:rsidR="00C04466" w:rsidRPr="006751CE">
        <w:rPr>
          <w:lang w:val="en-US"/>
        </w:rPr>
        <w:t xml:space="preserve"> </w:t>
      </w:r>
      <w:r w:rsidR="00B20A50" w:rsidRPr="006751CE">
        <w:rPr>
          <w:lang w:val="en-US"/>
        </w:rPr>
        <w:t>LEGO</w:t>
      </w:r>
      <w:r w:rsidR="00AE7DA7" w:rsidRPr="006751CE">
        <w:rPr>
          <w:lang w:val="en-US"/>
        </w:rPr>
        <w:t xml:space="preserve"> </w:t>
      </w:r>
      <w:r w:rsidR="00B20A50" w:rsidRPr="006751CE">
        <w:rPr>
          <w:lang w:val="en-US"/>
        </w:rPr>
        <w:t xml:space="preserve">allows to </w:t>
      </w:r>
      <w:r w:rsidR="00AE7DA7" w:rsidRPr="006751CE">
        <w:rPr>
          <w:lang w:val="en-US"/>
        </w:rPr>
        <w:t xml:space="preserve">evaluate the profitability of MLSTs </w:t>
      </w:r>
      <w:r w:rsidR="00AE7DA7" w:rsidRPr="006751CE">
        <w:rPr>
          <w:lang w:val="en-US"/>
        </w:rPr>
        <w:lastRenderedPageBreak/>
        <w:t xml:space="preserve">(and other generation technologies) based on endogenous </w:t>
      </w:r>
      <w:r w:rsidR="00B20A50" w:rsidRPr="006751CE">
        <w:rPr>
          <w:lang w:val="en-US"/>
        </w:rPr>
        <w:t xml:space="preserve">electricity prices (dual variables of the power balance </w:t>
      </w:r>
      <w:r w:rsidR="008E0AEF" w:rsidRPr="006751CE">
        <w:rPr>
          <w:lang w:val="en-US"/>
        </w:rPr>
        <w:t>equation</w:t>
      </w:r>
      <w:r w:rsidR="00B20A50" w:rsidRPr="006751CE">
        <w:rPr>
          <w:lang w:val="en-US"/>
        </w:rPr>
        <w:t>)</w:t>
      </w:r>
      <w:r w:rsidR="00AE7DA7" w:rsidRPr="006751CE">
        <w:rPr>
          <w:lang w:val="en-US"/>
        </w:rPr>
        <w:t>.</w:t>
      </w:r>
      <w:r w:rsidR="00B20A50" w:rsidRPr="006751CE">
        <w:rPr>
          <w:lang w:val="en-US"/>
        </w:rPr>
        <w:t xml:space="preserve"> </w:t>
      </w:r>
      <w:r w:rsidR="0098412D" w:rsidRPr="006751CE">
        <w:rPr>
          <w:lang w:val="en-US"/>
        </w:rPr>
        <w:t>This allows, among other things, to investigate the profitability threshold of MLSTs and to identify missing money, which forms the basis for the development of dedicated market models for MLSTs.</w:t>
      </w:r>
    </w:p>
    <w:p w14:paraId="1661730B" w14:textId="621DD1D1" w:rsidR="003B4AB8" w:rsidRPr="006751CE" w:rsidRDefault="003B4AB8" w:rsidP="00227125">
      <w:pPr>
        <w:rPr>
          <w:lang w:val="en-US"/>
        </w:rPr>
      </w:pPr>
      <w:r>
        <w:rPr>
          <w:noProof/>
          <w:lang w:val="en-US"/>
        </w:rPr>
        <w:drawing>
          <wp:inline distT="0" distB="0" distL="0" distR="0" wp14:anchorId="2D072B59" wp14:editId="0DE9B7DD">
            <wp:extent cx="5741670" cy="1822406"/>
            <wp:effectExtent l="0" t="0" r="11430" b="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64A9D0B" w14:textId="0CBFE7A7" w:rsidR="00084A65" w:rsidRPr="006751CE" w:rsidRDefault="00084A65" w:rsidP="00084A65">
      <w:pPr>
        <w:pStyle w:val="Abbildungsbeschriftung"/>
        <w:jc w:val="center"/>
        <w:rPr>
          <w:lang w:val="en-US"/>
        </w:rPr>
      </w:pPr>
      <w:r w:rsidRPr="006751CE">
        <w:rPr>
          <w:lang w:val="en-US"/>
        </w:rPr>
        <w:t xml:space="preserve">Figure </w:t>
      </w:r>
      <w:r w:rsidR="001B7CCE" w:rsidRPr="006751CE">
        <w:rPr>
          <w:lang w:val="en-US"/>
        </w:rPr>
        <w:t>1</w:t>
      </w:r>
      <w:r w:rsidRPr="006751CE">
        <w:rPr>
          <w:lang w:val="en-US"/>
        </w:rPr>
        <w:t>: Methodology</w:t>
      </w:r>
      <w:r w:rsidR="00E47902" w:rsidRPr="006751CE">
        <w:rPr>
          <w:lang w:val="en-US"/>
        </w:rPr>
        <w:t xml:space="preserve"> applied in MILES</w:t>
      </w:r>
    </w:p>
    <w:p w14:paraId="77777401" w14:textId="77777777" w:rsidR="00084A65" w:rsidRPr="006751CE" w:rsidRDefault="00084A65" w:rsidP="00227125">
      <w:pPr>
        <w:rPr>
          <w:lang w:val="en-US"/>
        </w:rPr>
      </w:pPr>
    </w:p>
    <w:p w14:paraId="66E70476" w14:textId="77777777" w:rsidR="001B7CCE" w:rsidRPr="006751CE" w:rsidRDefault="001B7CCE" w:rsidP="005E4D4F">
      <w:pPr>
        <w:pStyle w:val="Ueberschrift"/>
        <w:rPr>
          <w:lang w:val="en-US"/>
        </w:rPr>
      </w:pPr>
    </w:p>
    <w:p w14:paraId="3CAA2F5E" w14:textId="19A4EB63" w:rsidR="005E4D4F" w:rsidRPr="006751CE" w:rsidRDefault="00C01208" w:rsidP="005E4D4F">
      <w:pPr>
        <w:pStyle w:val="Ueberschrift"/>
        <w:rPr>
          <w:lang w:val="en-US"/>
        </w:rPr>
      </w:pPr>
      <w:r w:rsidRPr="006751CE">
        <w:rPr>
          <w:lang w:val="en-US"/>
        </w:rPr>
        <w:t>Expected r</w:t>
      </w:r>
      <w:r w:rsidR="0027400C" w:rsidRPr="006751CE">
        <w:rPr>
          <w:lang w:val="en-US"/>
        </w:rPr>
        <w:t>esults and conclusions</w:t>
      </w:r>
    </w:p>
    <w:p w14:paraId="67E7FD4A" w14:textId="30DEA760" w:rsidR="00AD5A5E" w:rsidRPr="006751CE" w:rsidRDefault="00AD5A5E" w:rsidP="00AD5A5E">
      <w:pPr>
        <w:pStyle w:val="Ueberschrift"/>
        <w:rPr>
          <w:b w:val="0"/>
          <w:spacing w:val="0"/>
          <w:sz w:val="20"/>
          <w:lang w:val="en-US" w:eastAsia="ko-KR"/>
        </w:rPr>
      </w:pPr>
      <w:r w:rsidRPr="006751CE">
        <w:rPr>
          <w:b w:val="0"/>
          <w:spacing w:val="0"/>
          <w:sz w:val="20"/>
          <w:lang w:val="en-US" w:eastAsia="ko-KR"/>
        </w:rPr>
        <w:t xml:space="preserve">As the research project is still in its initial phase, we would like to </w:t>
      </w:r>
      <w:r w:rsidR="00890D69" w:rsidRPr="006751CE">
        <w:rPr>
          <w:b w:val="0"/>
          <w:spacing w:val="0"/>
          <w:sz w:val="20"/>
          <w:lang w:val="en-US" w:eastAsia="ko-KR"/>
        </w:rPr>
        <w:t xml:space="preserve">briefly point out </w:t>
      </w:r>
      <w:r w:rsidR="0057095C" w:rsidRPr="006751CE">
        <w:rPr>
          <w:b w:val="0"/>
          <w:spacing w:val="0"/>
          <w:sz w:val="20"/>
          <w:lang w:val="en-US" w:eastAsia="ko-KR"/>
        </w:rPr>
        <w:t>its</w:t>
      </w:r>
      <w:r w:rsidRPr="006751CE">
        <w:rPr>
          <w:b w:val="0"/>
          <w:spacing w:val="0"/>
          <w:sz w:val="20"/>
          <w:lang w:val="en-US" w:eastAsia="ko-KR"/>
        </w:rPr>
        <w:t xml:space="preserve"> goals and expected results:</w:t>
      </w:r>
    </w:p>
    <w:p w14:paraId="49ECFF69" w14:textId="2AEA8691" w:rsidR="00AD5A5E" w:rsidRPr="006751CE" w:rsidRDefault="00AD5A5E" w:rsidP="00AD5A5E">
      <w:pPr>
        <w:pStyle w:val="Ueberschrift"/>
        <w:numPr>
          <w:ilvl w:val="0"/>
          <w:numId w:val="9"/>
        </w:numPr>
        <w:rPr>
          <w:b w:val="0"/>
          <w:spacing w:val="0"/>
          <w:sz w:val="20"/>
          <w:lang w:val="en-US" w:eastAsia="ko-KR"/>
        </w:rPr>
      </w:pPr>
      <w:r w:rsidRPr="006751CE">
        <w:rPr>
          <w:b w:val="0"/>
          <w:spacing w:val="0"/>
          <w:sz w:val="20"/>
          <w:lang w:val="en-US" w:eastAsia="ko-KR"/>
        </w:rPr>
        <w:t>Develo</w:t>
      </w:r>
      <w:r w:rsidR="0057095C" w:rsidRPr="006751CE">
        <w:rPr>
          <w:b w:val="0"/>
          <w:spacing w:val="0"/>
          <w:sz w:val="20"/>
          <w:lang w:val="en-US" w:eastAsia="ko-KR"/>
        </w:rPr>
        <w:t>p</w:t>
      </w:r>
      <w:r w:rsidRPr="006751CE">
        <w:rPr>
          <w:b w:val="0"/>
          <w:spacing w:val="0"/>
          <w:sz w:val="20"/>
          <w:lang w:val="en-US" w:eastAsia="ko-KR"/>
        </w:rPr>
        <w:t xml:space="preserve"> a well-founded and </w:t>
      </w:r>
      <w:r w:rsidR="0057095C" w:rsidRPr="006751CE">
        <w:rPr>
          <w:b w:val="0"/>
          <w:spacing w:val="0"/>
          <w:sz w:val="20"/>
          <w:lang w:val="en-US" w:eastAsia="ko-KR"/>
        </w:rPr>
        <w:t xml:space="preserve">quantitative </w:t>
      </w:r>
      <w:r w:rsidRPr="006751CE">
        <w:rPr>
          <w:b w:val="0"/>
          <w:spacing w:val="0"/>
          <w:sz w:val="20"/>
          <w:lang w:val="en-US" w:eastAsia="ko-KR"/>
        </w:rPr>
        <w:t xml:space="preserve">starting point for </w:t>
      </w:r>
      <w:r w:rsidR="0057095C" w:rsidRPr="006751CE">
        <w:rPr>
          <w:b w:val="0"/>
          <w:spacing w:val="0"/>
          <w:sz w:val="20"/>
          <w:lang w:val="en-US" w:eastAsia="ko-KR"/>
        </w:rPr>
        <w:t>the</w:t>
      </w:r>
      <w:r w:rsidRPr="006751CE">
        <w:rPr>
          <w:b w:val="0"/>
          <w:spacing w:val="0"/>
          <w:sz w:val="20"/>
          <w:lang w:val="en-US" w:eastAsia="ko-KR"/>
        </w:rPr>
        <w:t xml:space="preserve"> </w:t>
      </w:r>
      <w:r w:rsidR="0057095C" w:rsidRPr="006751CE">
        <w:rPr>
          <w:b w:val="0"/>
          <w:spacing w:val="0"/>
          <w:sz w:val="20"/>
          <w:lang w:val="en-US" w:eastAsia="ko-KR"/>
        </w:rPr>
        <w:t xml:space="preserve">discussion </w:t>
      </w:r>
      <w:r w:rsidR="00943040" w:rsidRPr="006751CE">
        <w:rPr>
          <w:b w:val="0"/>
          <w:spacing w:val="0"/>
          <w:sz w:val="20"/>
          <w:lang w:val="en-US" w:eastAsia="ko-KR"/>
        </w:rPr>
        <w:t xml:space="preserve">about MLSTs </w:t>
      </w:r>
      <w:r w:rsidRPr="006751CE">
        <w:rPr>
          <w:b w:val="0"/>
          <w:spacing w:val="0"/>
          <w:sz w:val="20"/>
          <w:lang w:val="en-US" w:eastAsia="ko-KR"/>
        </w:rPr>
        <w:t>with stakeholders, decision-makers, industry partners</w:t>
      </w:r>
      <w:r w:rsidR="004E0394" w:rsidRPr="006751CE">
        <w:rPr>
          <w:b w:val="0"/>
          <w:spacing w:val="0"/>
          <w:sz w:val="20"/>
          <w:lang w:val="en-US" w:eastAsia="ko-KR"/>
        </w:rPr>
        <w:t>,</w:t>
      </w:r>
      <w:r w:rsidRPr="006751CE">
        <w:rPr>
          <w:b w:val="0"/>
          <w:spacing w:val="0"/>
          <w:sz w:val="20"/>
          <w:lang w:val="en-US" w:eastAsia="ko-KR"/>
        </w:rPr>
        <w:t xml:space="preserve"> and </w:t>
      </w:r>
      <w:r w:rsidR="0057095C" w:rsidRPr="006751CE">
        <w:rPr>
          <w:b w:val="0"/>
          <w:spacing w:val="0"/>
          <w:sz w:val="20"/>
          <w:lang w:val="en-US" w:eastAsia="ko-KR"/>
        </w:rPr>
        <w:t>policy makers</w:t>
      </w:r>
    </w:p>
    <w:p w14:paraId="77EA2321" w14:textId="69A7B51F" w:rsidR="00AD5A5E" w:rsidRPr="006751CE" w:rsidRDefault="00AD5A5E" w:rsidP="00AD5A5E">
      <w:pPr>
        <w:pStyle w:val="Ueberschrift"/>
        <w:numPr>
          <w:ilvl w:val="0"/>
          <w:numId w:val="10"/>
        </w:numPr>
        <w:rPr>
          <w:b w:val="0"/>
          <w:spacing w:val="0"/>
          <w:sz w:val="20"/>
          <w:lang w:val="en-US" w:eastAsia="ko-KR"/>
        </w:rPr>
      </w:pPr>
      <w:r w:rsidRPr="006751CE">
        <w:rPr>
          <w:b w:val="0"/>
          <w:spacing w:val="0"/>
          <w:sz w:val="20"/>
          <w:lang w:val="en-US" w:eastAsia="ko-KR"/>
        </w:rPr>
        <w:t>Develop technology-specific market models for MLSTs</w:t>
      </w:r>
    </w:p>
    <w:p w14:paraId="6C529A34" w14:textId="61DC4B0A" w:rsidR="00B20A50" w:rsidRPr="006751CE" w:rsidRDefault="00AD5A5E" w:rsidP="00AD5A5E">
      <w:pPr>
        <w:pStyle w:val="Ueberschrift"/>
        <w:numPr>
          <w:ilvl w:val="0"/>
          <w:numId w:val="10"/>
        </w:numPr>
        <w:rPr>
          <w:b w:val="0"/>
          <w:spacing w:val="0"/>
          <w:sz w:val="20"/>
          <w:lang w:val="en-US" w:eastAsia="ko-KR"/>
        </w:rPr>
      </w:pPr>
      <w:r w:rsidRPr="006751CE">
        <w:rPr>
          <w:b w:val="0"/>
          <w:spacing w:val="0"/>
          <w:sz w:val="20"/>
          <w:lang w:val="en-US" w:eastAsia="ko-KR"/>
        </w:rPr>
        <w:t>Establi</w:t>
      </w:r>
      <w:r w:rsidR="0057095C" w:rsidRPr="006751CE">
        <w:rPr>
          <w:b w:val="0"/>
          <w:spacing w:val="0"/>
          <w:sz w:val="20"/>
          <w:lang w:val="en-US" w:eastAsia="ko-KR"/>
        </w:rPr>
        <w:t>sh</w:t>
      </w:r>
      <w:r w:rsidRPr="006751CE">
        <w:rPr>
          <w:b w:val="0"/>
          <w:spacing w:val="0"/>
          <w:sz w:val="20"/>
          <w:lang w:val="en-US" w:eastAsia="ko-KR"/>
        </w:rPr>
        <w:t xml:space="preserve"> the </w:t>
      </w:r>
      <w:r w:rsidR="007760F8" w:rsidRPr="006751CE">
        <w:rPr>
          <w:b w:val="0"/>
          <w:spacing w:val="0"/>
          <w:sz w:val="20"/>
          <w:lang w:val="en-US" w:eastAsia="ko-KR"/>
        </w:rPr>
        <w:t>foundation</w:t>
      </w:r>
      <w:r w:rsidRPr="006751CE">
        <w:rPr>
          <w:b w:val="0"/>
          <w:spacing w:val="0"/>
          <w:sz w:val="20"/>
          <w:lang w:val="en-US" w:eastAsia="ko-KR"/>
        </w:rPr>
        <w:t xml:space="preserve"> for a storage strategy for Austria</w:t>
      </w:r>
    </w:p>
    <w:p w14:paraId="37F2A86A" w14:textId="52D3A05C" w:rsidR="00D10496" w:rsidRPr="006751CE" w:rsidRDefault="00D10496" w:rsidP="00AF7FB5">
      <w:pPr>
        <w:pStyle w:val="Ueberschrift"/>
        <w:numPr>
          <w:ilvl w:val="0"/>
          <w:numId w:val="10"/>
        </w:numPr>
        <w:rPr>
          <w:b w:val="0"/>
          <w:spacing w:val="0"/>
          <w:sz w:val="20"/>
          <w:lang w:val="en-US" w:eastAsia="ko-KR"/>
        </w:rPr>
      </w:pPr>
      <w:r w:rsidRPr="006751CE">
        <w:rPr>
          <w:b w:val="0"/>
          <w:spacing w:val="0"/>
          <w:sz w:val="20"/>
          <w:lang w:val="en-US" w:eastAsia="ko-KR"/>
        </w:rPr>
        <w:t xml:space="preserve">Establishment of a reference for the specific development of </w:t>
      </w:r>
      <w:r w:rsidR="005A1D9C">
        <w:rPr>
          <w:b w:val="0"/>
          <w:spacing w:val="0"/>
          <w:sz w:val="20"/>
          <w:lang w:val="en-US" w:eastAsia="ko-KR"/>
        </w:rPr>
        <w:t>novel</w:t>
      </w:r>
      <w:r w:rsidRPr="006751CE">
        <w:rPr>
          <w:b w:val="0"/>
          <w:spacing w:val="0"/>
          <w:sz w:val="20"/>
          <w:lang w:val="en-US" w:eastAsia="ko-KR"/>
        </w:rPr>
        <w:t xml:space="preserve"> storage processes</w:t>
      </w:r>
    </w:p>
    <w:p w14:paraId="7333B728" w14:textId="77777777" w:rsidR="003D3DC6" w:rsidRPr="006751CE" w:rsidRDefault="003D3DC6" w:rsidP="00AF7FB5">
      <w:pPr>
        <w:pStyle w:val="Ueberschrift"/>
        <w:numPr>
          <w:ilvl w:val="0"/>
          <w:numId w:val="10"/>
        </w:numPr>
        <w:rPr>
          <w:b w:val="0"/>
          <w:spacing w:val="0"/>
          <w:sz w:val="20"/>
          <w:lang w:val="en-US" w:eastAsia="ko-KR"/>
        </w:rPr>
      </w:pPr>
      <w:r w:rsidRPr="006751CE">
        <w:rPr>
          <w:b w:val="0"/>
          <w:spacing w:val="0"/>
          <w:sz w:val="20"/>
          <w:lang w:val="en-US" w:eastAsia="ko-KR"/>
        </w:rPr>
        <w:t>Review of feasible business models for MLSTs for the Austrian power system</w:t>
      </w:r>
    </w:p>
    <w:p w14:paraId="6C6D9F25" w14:textId="0B1BA06E" w:rsidR="00AD5A5E" w:rsidRPr="006751CE" w:rsidRDefault="00AD5A5E" w:rsidP="00AD5A5E">
      <w:pPr>
        <w:pStyle w:val="Ueberschrift"/>
        <w:ind w:left="720"/>
        <w:rPr>
          <w:b w:val="0"/>
          <w:spacing w:val="0"/>
          <w:sz w:val="20"/>
          <w:lang w:val="en-US" w:eastAsia="ko-KR"/>
        </w:rPr>
      </w:pPr>
    </w:p>
    <w:p w14:paraId="447F3565" w14:textId="3DE6538F" w:rsidR="008D5061" w:rsidRPr="006751CE" w:rsidRDefault="00207E27" w:rsidP="00B20A50">
      <w:pPr>
        <w:pStyle w:val="Ueberschrift"/>
        <w:rPr>
          <w:lang w:val="en-US"/>
        </w:rPr>
      </w:pPr>
      <w:r w:rsidRPr="006751CE">
        <w:rPr>
          <w:noProof/>
          <w:lang w:val="en-US"/>
        </w:rPr>
        <w:drawing>
          <wp:anchor distT="0" distB="0" distL="114300" distR="114300" simplePos="0" relativeHeight="251658240" behindDoc="1" locked="0" layoutInCell="1" allowOverlap="1" wp14:anchorId="7B70E6D8" wp14:editId="4820663F">
            <wp:simplePos x="0" y="0"/>
            <wp:positionH relativeFrom="margin">
              <wp:align>right</wp:align>
            </wp:positionH>
            <wp:positionV relativeFrom="paragraph">
              <wp:posOffset>6634</wp:posOffset>
            </wp:positionV>
            <wp:extent cx="2209800" cy="1137285"/>
            <wp:effectExtent l="0" t="0" r="0" b="5715"/>
            <wp:wrapTight wrapText="bothSides">
              <wp:wrapPolygon edited="0">
                <wp:start x="0" y="0"/>
                <wp:lineTo x="0" y="21347"/>
                <wp:lineTo x="21414" y="21347"/>
                <wp:lineTo x="21414" y="0"/>
                <wp:lineTo x="0" y="0"/>
              </wp:wrapPolygon>
            </wp:wrapTight>
            <wp:docPr id="10" name="Grafik 10" descr="https://www.ffg.at/sites/default/files/allgemeine_downloads/Logos_2018/FFG_Logo_EN_RGB_1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ffg.at/sites/default/files/allgemeine_downloads/Logos_2018/FFG_Logo_EN_RGB_1500px.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9800" cy="1137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0A50" w:rsidRPr="006751CE">
        <w:rPr>
          <w:lang w:val="en-US"/>
        </w:rPr>
        <w:t>Acknowledgment</w:t>
      </w:r>
    </w:p>
    <w:p w14:paraId="1B4F6D8E" w14:textId="26882FCA" w:rsidR="00207E27" w:rsidRPr="00243E55" w:rsidRDefault="00207E27" w:rsidP="00207E27">
      <w:pPr>
        <w:rPr>
          <w:rStyle w:val="Fett"/>
          <w:rFonts w:ascii="Calibri" w:hAnsi="Calibri"/>
          <w:b w:val="0"/>
          <w:bCs w:val="0"/>
          <w:szCs w:val="22"/>
          <w:lang w:val="en-GB" w:eastAsia="en-US"/>
        </w:rPr>
      </w:pPr>
      <w:r w:rsidRPr="00243E55">
        <w:rPr>
          <w:rStyle w:val="Fett"/>
          <w:b w:val="0"/>
          <w:bCs w:val="0"/>
          <w:lang w:val="en-GB"/>
        </w:rPr>
        <w:t>Financial support from the Austrian Research Promotion Agency (FFG) through the “</w:t>
      </w:r>
      <w:proofErr w:type="spellStart"/>
      <w:proofErr w:type="gramStart"/>
      <w:r w:rsidRPr="00243E55">
        <w:rPr>
          <w:rStyle w:val="Fett"/>
          <w:b w:val="0"/>
          <w:bCs w:val="0"/>
          <w:lang w:val="en-GB"/>
        </w:rPr>
        <w:t>Energie.Frei.Raum</w:t>
      </w:r>
      <w:proofErr w:type="spellEnd"/>
      <w:proofErr w:type="gramEnd"/>
      <w:r w:rsidRPr="00243E55">
        <w:rPr>
          <w:rStyle w:val="Fett"/>
          <w:b w:val="0"/>
          <w:bCs w:val="0"/>
          <w:lang w:val="en-GB"/>
        </w:rPr>
        <w:t>” call</w:t>
      </w:r>
      <w:r>
        <w:rPr>
          <w:rStyle w:val="Fett"/>
          <w:b w:val="0"/>
          <w:bCs w:val="0"/>
          <w:lang w:val="en-GB"/>
        </w:rPr>
        <w:t xml:space="preserve"> </w:t>
      </w:r>
      <w:r w:rsidRPr="00243E55">
        <w:rPr>
          <w:rStyle w:val="Fett"/>
          <w:b w:val="0"/>
          <w:bCs w:val="0"/>
          <w:lang w:val="en-GB"/>
        </w:rPr>
        <w:t xml:space="preserve">(Nr. FO999894854) supported by the Federal Ministry for Climate Action, Environment, Energy, Mobility, Innovation, and Technology (BMK) is gratefully acknowledged. </w:t>
      </w:r>
      <w:hyperlink r:id="rId14" w:history="1">
        <w:r w:rsidRPr="00243E55">
          <w:rPr>
            <w:rStyle w:val="Hyperlink"/>
            <w:lang w:val="en-GB"/>
          </w:rPr>
          <w:t>www.ffg.at</w:t>
        </w:r>
      </w:hyperlink>
    </w:p>
    <w:p w14:paraId="56487803" w14:textId="77777777" w:rsidR="003F26F0" w:rsidRPr="00207E27" w:rsidRDefault="003F26F0" w:rsidP="00227125">
      <w:pPr>
        <w:rPr>
          <w:lang w:val="en-GB"/>
        </w:rPr>
      </w:pPr>
    </w:p>
    <w:p w14:paraId="3530EC46" w14:textId="62CEAD62" w:rsidR="00463ACC" w:rsidRPr="006751CE" w:rsidRDefault="00463ACC" w:rsidP="00227125">
      <w:pPr>
        <w:rPr>
          <w:lang w:val="en-US"/>
        </w:rPr>
      </w:pPr>
    </w:p>
    <w:p w14:paraId="2E5C581F" w14:textId="41DFC9D7" w:rsidR="005E4D4F" w:rsidRPr="006751CE" w:rsidRDefault="005E4D4F" w:rsidP="00A156E4">
      <w:pPr>
        <w:pStyle w:val="Ueberschrift"/>
        <w:rPr>
          <w:lang w:val="en-US"/>
        </w:rPr>
      </w:pPr>
      <w:bookmarkStart w:id="1" w:name="_Toc26086066"/>
      <w:bookmarkStart w:id="2" w:name="_Toc68418491"/>
      <w:r w:rsidRPr="006751CE">
        <w:rPr>
          <w:lang w:val="en-US"/>
        </w:rPr>
        <w:t>Literatur</w:t>
      </w:r>
      <w:bookmarkEnd w:id="1"/>
      <w:bookmarkEnd w:id="2"/>
      <w:r w:rsidR="00EA680B" w:rsidRPr="006751CE">
        <w:rPr>
          <w:lang w:val="en-US"/>
        </w:rPr>
        <w:t>e</w:t>
      </w:r>
    </w:p>
    <w:p w14:paraId="27AD692A" w14:textId="57BACB86" w:rsidR="00463ACC" w:rsidRPr="006751CE" w:rsidRDefault="00463ACC" w:rsidP="00463ACC">
      <w:pPr>
        <w:pStyle w:val="Literatur"/>
        <w:ind w:left="707" w:hanging="707"/>
        <w:rPr>
          <w:lang w:val="en-US"/>
        </w:rPr>
      </w:pPr>
      <w:r w:rsidRPr="006751CE">
        <w:rPr>
          <w:lang w:val="en-US"/>
        </w:rPr>
        <w:t>[1]</w:t>
      </w:r>
      <w:r w:rsidRPr="006751CE">
        <w:rPr>
          <w:lang w:val="en-US"/>
        </w:rPr>
        <w:tab/>
      </w:r>
      <w:r w:rsidRPr="006751CE">
        <w:rPr>
          <w:lang w:val="en-US"/>
        </w:rPr>
        <w:tab/>
        <w:t>Federal Ministry Republic of Austria Climate Action, Environment, Energy, Mobility, Innovation and Technology (BMK), Renewable energy expansion act (</w:t>
      </w:r>
      <w:proofErr w:type="spellStart"/>
      <w:r w:rsidRPr="006751CE">
        <w:rPr>
          <w:lang w:val="en-US"/>
        </w:rPr>
        <w:t>Erneuerbaren-Ausbau-Gesetz</w:t>
      </w:r>
      <w:proofErr w:type="spellEnd"/>
      <w:r w:rsidRPr="006751CE">
        <w:rPr>
          <w:lang w:val="en-US"/>
        </w:rPr>
        <w:t>). 2021.</w:t>
      </w:r>
      <w:r w:rsidR="00183880" w:rsidRPr="006751CE">
        <w:rPr>
          <w:lang w:val="en-US"/>
        </w:rPr>
        <w:t xml:space="preserve"> https://www.ris.bka.gv.at/GeltendeFassung.wxe?Abfrage=Bundesnormen&amp;Gesetzesnummer=20011619 (accessed Nov. 09, 2022).</w:t>
      </w:r>
    </w:p>
    <w:p w14:paraId="42A84A2C" w14:textId="5EC21DB9" w:rsidR="00463ACC" w:rsidRPr="006751CE" w:rsidRDefault="00463ACC" w:rsidP="00463ACC">
      <w:pPr>
        <w:pStyle w:val="Literatur"/>
        <w:ind w:left="707" w:hanging="707"/>
        <w:rPr>
          <w:lang w:val="en-US"/>
        </w:rPr>
      </w:pPr>
      <w:r w:rsidRPr="006751CE">
        <w:rPr>
          <w:lang w:val="en-US"/>
        </w:rPr>
        <w:t>[2]</w:t>
      </w:r>
      <w:r w:rsidRPr="006751CE">
        <w:rPr>
          <w:lang w:val="en-US"/>
        </w:rPr>
        <w:tab/>
      </w:r>
      <w:r w:rsidRPr="006751CE">
        <w:rPr>
          <w:lang w:val="en-US"/>
        </w:rPr>
        <w:tab/>
        <w:t xml:space="preserve">S. </w:t>
      </w:r>
      <w:proofErr w:type="spellStart"/>
      <w:r w:rsidRPr="006751CE">
        <w:rPr>
          <w:lang w:val="en-US"/>
        </w:rPr>
        <w:t>Wogrin</w:t>
      </w:r>
      <w:proofErr w:type="spellEnd"/>
      <w:r w:rsidRPr="006751CE">
        <w:rPr>
          <w:lang w:val="en-US"/>
        </w:rPr>
        <w:t xml:space="preserve">, V. Hacker, M. </w:t>
      </w:r>
      <w:proofErr w:type="spellStart"/>
      <w:r w:rsidRPr="006751CE">
        <w:rPr>
          <w:lang w:val="en-US"/>
        </w:rPr>
        <w:t>Pauritsch</w:t>
      </w:r>
      <w:proofErr w:type="spellEnd"/>
      <w:r w:rsidRPr="006751CE">
        <w:rPr>
          <w:lang w:val="en-US"/>
        </w:rPr>
        <w:t xml:space="preserve">, B. </w:t>
      </w:r>
      <w:proofErr w:type="spellStart"/>
      <w:r w:rsidRPr="006751CE">
        <w:rPr>
          <w:lang w:val="en-US"/>
        </w:rPr>
        <w:t>Stoppacher</w:t>
      </w:r>
      <w:proofErr w:type="spellEnd"/>
      <w:r w:rsidRPr="006751CE">
        <w:rPr>
          <w:lang w:val="en-US"/>
        </w:rPr>
        <w:t xml:space="preserve">, D. Cardon Vasquez, and T. </w:t>
      </w:r>
      <w:proofErr w:type="spellStart"/>
      <w:r w:rsidRPr="006751CE">
        <w:rPr>
          <w:lang w:val="en-US"/>
        </w:rPr>
        <w:t>Klatzer</w:t>
      </w:r>
      <w:proofErr w:type="spellEnd"/>
      <w:r w:rsidRPr="006751CE">
        <w:rPr>
          <w:lang w:val="en-US"/>
        </w:rPr>
        <w:t>, “MILES - Medium- and long-term storage technologies on the way to 100% renewable energy in Austria,” 2022. https://graz.pure.elsevier.com/en/projects/miles-medium-and-long-term-storage-technologies-on-the-way-to-100 (accessed Nov. 09, 2022).</w:t>
      </w:r>
    </w:p>
    <w:p w14:paraId="040E6EAA" w14:textId="68867422" w:rsidR="003748C8" w:rsidRPr="006751CE" w:rsidRDefault="00463ACC" w:rsidP="003B4AB8">
      <w:pPr>
        <w:pStyle w:val="Literatur"/>
        <w:ind w:left="707" w:hanging="707"/>
        <w:rPr>
          <w:lang w:val="en-US"/>
        </w:rPr>
      </w:pPr>
      <w:r w:rsidRPr="006751CE">
        <w:rPr>
          <w:lang w:val="en-US"/>
        </w:rPr>
        <w:t>[3]</w:t>
      </w:r>
      <w:r w:rsidRPr="006751CE">
        <w:rPr>
          <w:lang w:val="en-US"/>
        </w:rPr>
        <w:tab/>
      </w:r>
      <w:r w:rsidRPr="006751CE">
        <w:rPr>
          <w:lang w:val="en-US"/>
        </w:rPr>
        <w:tab/>
        <w:t xml:space="preserve">S. </w:t>
      </w:r>
      <w:proofErr w:type="spellStart"/>
      <w:r w:rsidRPr="006751CE">
        <w:rPr>
          <w:lang w:val="en-US"/>
        </w:rPr>
        <w:t>Wogrin</w:t>
      </w:r>
      <w:proofErr w:type="spellEnd"/>
      <w:r w:rsidRPr="006751CE">
        <w:rPr>
          <w:lang w:val="en-US"/>
        </w:rPr>
        <w:t xml:space="preserve">, D. A. Tejada-Arango, R. </w:t>
      </w:r>
      <w:proofErr w:type="spellStart"/>
      <w:r w:rsidRPr="006751CE">
        <w:rPr>
          <w:lang w:val="en-US"/>
        </w:rPr>
        <w:t>Gaugl</w:t>
      </w:r>
      <w:proofErr w:type="spellEnd"/>
      <w:r w:rsidRPr="006751CE">
        <w:rPr>
          <w:lang w:val="en-US"/>
        </w:rPr>
        <w:t xml:space="preserve">, T. </w:t>
      </w:r>
      <w:proofErr w:type="spellStart"/>
      <w:r w:rsidRPr="006751CE">
        <w:rPr>
          <w:lang w:val="en-US"/>
        </w:rPr>
        <w:t>Klatzer</w:t>
      </w:r>
      <w:proofErr w:type="spellEnd"/>
      <w:r w:rsidRPr="006751CE">
        <w:rPr>
          <w:lang w:val="en-US"/>
        </w:rPr>
        <w:t xml:space="preserve">, and U. </w:t>
      </w:r>
      <w:proofErr w:type="spellStart"/>
      <w:r w:rsidRPr="006751CE">
        <w:rPr>
          <w:lang w:val="en-US"/>
        </w:rPr>
        <w:t>Bachhiesl</w:t>
      </w:r>
      <w:proofErr w:type="spellEnd"/>
      <w:r w:rsidRPr="006751CE">
        <w:rPr>
          <w:lang w:val="en-US"/>
        </w:rPr>
        <w:t xml:space="preserve">, “LEGO: The Open-Source Low-Carbon Expansion Generation Optimization Model,” </w:t>
      </w:r>
      <w:proofErr w:type="spellStart"/>
      <w:r w:rsidRPr="006751CE">
        <w:rPr>
          <w:lang w:val="en-US"/>
        </w:rPr>
        <w:t>SoftwareX</w:t>
      </w:r>
      <w:proofErr w:type="spellEnd"/>
      <w:r w:rsidRPr="006751CE">
        <w:rPr>
          <w:lang w:val="en-US"/>
        </w:rPr>
        <w:t xml:space="preserve">, vol. 19, p. 101141, 2022, </w:t>
      </w:r>
      <w:proofErr w:type="spellStart"/>
      <w:r w:rsidRPr="006751CE">
        <w:rPr>
          <w:lang w:val="en-US"/>
        </w:rPr>
        <w:t>doi</w:t>
      </w:r>
      <w:proofErr w:type="spellEnd"/>
      <w:r w:rsidRPr="006751CE">
        <w:rPr>
          <w:lang w:val="en-US"/>
        </w:rPr>
        <w:t xml:space="preserve">: </w:t>
      </w:r>
      <w:r w:rsidR="00183880" w:rsidRPr="006751CE">
        <w:rPr>
          <w:lang w:val="en-US"/>
        </w:rPr>
        <w:t>10.1016/j.softx.2022.101141</w:t>
      </w:r>
      <w:r w:rsidRPr="006751CE">
        <w:rPr>
          <w:lang w:val="en-US"/>
        </w:rPr>
        <w:t>.</w:t>
      </w:r>
    </w:p>
    <w:p w14:paraId="08C28247" w14:textId="290C947E" w:rsidR="003748C8" w:rsidRPr="006751CE" w:rsidRDefault="003748C8" w:rsidP="00227125">
      <w:pPr>
        <w:pStyle w:val="Literatur"/>
        <w:rPr>
          <w:lang w:val="en-US"/>
        </w:rPr>
      </w:pPr>
    </w:p>
    <w:sectPr w:rsidR="003748C8" w:rsidRPr="006751C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993D6" w14:textId="77777777" w:rsidR="00941BA3" w:rsidRDefault="00941BA3">
      <w:r>
        <w:separator/>
      </w:r>
    </w:p>
  </w:endnote>
  <w:endnote w:type="continuationSeparator" w:id="0">
    <w:p w14:paraId="3F21F40D" w14:textId="77777777" w:rsidR="00941BA3" w:rsidRDefault="009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E9C45" w14:textId="77777777" w:rsidR="00941BA3" w:rsidRDefault="00941BA3">
      <w:r>
        <w:separator/>
      </w:r>
    </w:p>
  </w:footnote>
  <w:footnote w:type="continuationSeparator" w:id="0">
    <w:p w14:paraId="0D9376C8" w14:textId="77777777" w:rsidR="00941BA3" w:rsidRDefault="00941BA3">
      <w:r>
        <w:continuationSeparator/>
      </w:r>
    </w:p>
  </w:footnote>
  <w:footnote w:id="1">
    <w:p w14:paraId="3899FA1D" w14:textId="77777777" w:rsidR="00D53E86" w:rsidRPr="00FB69AE" w:rsidRDefault="00D53E86" w:rsidP="002014D3">
      <w:r w:rsidRPr="00A115D2">
        <w:rPr>
          <w:rStyle w:val="Funotenzeichen"/>
        </w:rPr>
        <w:footnoteRef/>
      </w:r>
      <w:r w:rsidRPr="00D53E86">
        <w:t xml:space="preserve"> </w:t>
      </w:r>
      <w:proofErr w:type="spellStart"/>
      <w:r w:rsidR="00C57451">
        <w:t>Inffeldgasse</w:t>
      </w:r>
      <w:proofErr w:type="spellEnd"/>
      <w:r w:rsidR="00C57451">
        <w:t xml:space="preserve"> 18, 8010 Graz</w:t>
      </w:r>
      <w:r w:rsidR="00E520E6">
        <w:t xml:space="preserve">, </w:t>
      </w:r>
      <w:r w:rsidR="00C57451">
        <w:t>thomas.klatzer@tugraz.at</w:t>
      </w:r>
      <w:r>
        <w:t xml:space="preserve">, </w:t>
      </w:r>
      <w:r w:rsidR="00C57451">
        <w:t>iee.tugraz.at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CD075AD"/>
    <w:multiLevelType w:val="hybridMultilevel"/>
    <w:tmpl w:val="574BDD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3ECD3FA"/>
    <w:multiLevelType w:val="hybridMultilevel"/>
    <w:tmpl w:val="899041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D5071F"/>
    <w:multiLevelType w:val="multilevel"/>
    <w:tmpl w:val="0978BA90"/>
    <w:numStyleLink w:val="Aufzhlung"/>
  </w:abstractNum>
  <w:abstractNum w:abstractNumId="3"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0549CF"/>
    <w:multiLevelType w:val="hybridMultilevel"/>
    <w:tmpl w:val="A9CEE33A"/>
    <w:lvl w:ilvl="0" w:tplc="C28A9CFE">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A03A0A"/>
    <w:multiLevelType w:val="hybridMultilevel"/>
    <w:tmpl w:val="93B64704"/>
    <w:lvl w:ilvl="0" w:tplc="C28A9CFE">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D75967"/>
    <w:multiLevelType w:val="multilevel"/>
    <w:tmpl w:val="0978BA90"/>
    <w:numStyleLink w:val="Aufzhlung"/>
  </w:abstractNum>
  <w:abstractNum w:abstractNumId="7" w15:restartNumberingAfterBreak="0">
    <w:nsid w:val="68C87F02"/>
    <w:multiLevelType w:val="hybridMultilevel"/>
    <w:tmpl w:val="A8A083C4"/>
    <w:lvl w:ilvl="0" w:tplc="C28A9CFE">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844A12"/>
    <w:multiLevelType w:val="hybridMultilevel"/>
    <w:tmpl w:val="67CA5176"/>
    <w:lvl w:ilvl="0" w:tplc="C28A9CFE">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2"/>
  </w:num>
  <w:num w:numId="5">
    <w:abstractNumId w:val="1"/>
  </w:num>
  <w:num w:numId="6">
    <w:abstractNumId w:val="0"/>
  </w:num>
  <w:num w:numId="7">
    <w:abstractNumId w:val="7"/>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4F"/>
    <w:rsid w:val="00010E92"/>
    <w:rsid w:val="00051690"/>
    <w:rsid w:val="00084A65"/>
    <w:rsid w:val="000937E1"/>
    <w:rsid w:val="0010461B"/>
    <w:rsid w:val="00180984"/>
    <w:rsid w:val="00183880"/>
    <w:rsid w:val="001B7CCE"/>
    <w:rsid w:val="002014D3"/>
    <w:rsid w:val="00206DA3"/>
    <w:rsid w:val="00207E27"/>
    <w:rsid w:val="00227125"/>
    <w:rsid w:val="002366D8"/>
    <w:rsid w:val="00262FD5"/>
    <w:rsid w:val="0027400C"/>
    <w:rsid w:val="00275640"/>
    <w:rsid w:val="00286A1E"/>
    <w:rsid w:val="002946B8"/>
    <w:rsid w:val="002C5EB9"/>
    <w:rsid w:val="002F346E"/>
    <w:rsid w:val="003103FF"/>
    <w:rsid w:val="00321BE1"/>
    <w:rsid w:val="00335E63"/>
    <w:rsid w:val="00350F98"/>
    <w:rsid w:val="00353AC7"/>
    <w:rsid w:val="003748C8"/>
    <w:rsid w:val="003A563F"/>
    <w:rsid w:val="003B4AB8"/>
    <w:rsid w:val="003B676F"/>
    <w:rsid w:val="003C28FE"/>
    <w:rsid w:val="003D3DC6"/>
    <w:rsid w:val="003F26F0"/>
    <w:rsid w:val="00422855"/>
    <w:rsid w:val="00442CFA"/>
    <w:rsid w:val="0045270B"/>
    <w:rsid w:val="00461700"/>
    <w:rsid w:val="00463ACC"/>
    <w:rsid w:val="00483B87"/>
    <w:rsid w:val="004A2724"/>
    <w:rsid w:val="004B662E"/>
    <w:rsid w:val="004D75EA"/>
    <w:rsid w:val="004E0394"/>
    <w:rsid w:val="0055488A"/>
    <w:rsid w:val="0057095C"/>
    <w:rsid w:val="005A1D9C"/>
    <w:rsid w:val="005B1ADB"/>
    <w:rsid w:val="005E4D4F"/>
    <w:rsid w:val="005F1505"/>
    <w:rsid w:val="00650DD5"/>
    <w:rsid w:val="006751CE"/>
    <w:rsid w:val="006E339B"/>
    <w:rsid w:val="007378C8"/>
    <w:rsid w:val="00741EC0"/>
    <w:rsid w:val="00753659"/>
    <w:rsid w:val="00765D74"/>
    <w:rsid w:val="007760F8"/>
    <w:rsid w:val="00803917"/>
    <w:rsid w:val="008675DA"/>
    <w:rsid w:val="00890D69"/>
    <w:rsid w:val="008D5061"/>
    <w:rsid w:val="008E0AEF"/>
    <w:rsid w:val="00900C72"/>
    <w:rsid w:val="0090565E"/>
    <w:rsid w:val="0091795C"/>
    <w:rsid w:val="009410D4"/>
    <w:rsid w:val="00941BA3"/>
    <w:rsid w:val="00943040"/>
    <w:rsid w:val="009758F1"/>
    <w:rsid w:val="00982092"/>
    <w:rsid w:val="009838B7"/>
    <w:rsid w:val="0098412D"/>
    <w:rsid w:val="009E7442"/>
    <w:rsid w:val="00A07737"/>
    <w:rsid w:val="00A156E4"/>
    <w:rsid w:val="00A6148D"/>
    <w:rsid w:val="00AA1A1B"/>
    <w:rsid w:val="00AC5958"/>
    <w:rsid w:val="00AD5A5E"/>
    <w:rsid w:val="00AD7B92"/>
    <w:rsid w:val="00AE7DA7"/>
    <w:rsid w:val="00B20A50"/>
    <w:rsid w:val="00B427B8"/>
    <w:rsid w:val="00B665C7"/>
    <w:rsid w:val="00BD191E"/>
    <w:rsid w:val="00BD70E4"/>
    <w:rsid w:val="00BF05FA"/>
    <w:rsid w:val="00C01208"/>
    <w:rsid w:val="00C04466"/>
    <w:rsid w:val="00C57451"/>
    <w:rsid w:val="00C57757"/>
    <w:rsid w:val="00CA1A48"/>
    <w:rsid w:val="00CE1A70"/>
    <w:rsid w:val="00CE27B7"/>
    <w:rsid w:val="00CE53CD"/>
    <w:rsid w:val="00CE708A"/>
    <w:rsid w:val="00CF6BF4"/>
    <w:rsid w:val="00D03A34"/>
    <w:rsid w:val="00D10496"/>
    <w:rsid w:val="00D17BA7"/>
    <w:rsid w:val="00D24653"/>
    <w:rsid w:val="00D31CF6"/>
    <w:rsid w:val="00D32A54"/>
    <w:rsid w:val="00D51AA5"/>
    <w:rsid w:val="00D51FED"/>
    <w:rsid w:val="00D53E86"/>
    <w:rsid w:val="00D600C2"/>
    <w:rsid w:val="00D736F8"/>
    <w:rsid w:val="00DE59AF"/>
    <w:rsid w:val="00E320FD"/>
    <w:rsid w:val="00E47902"/>
    <w:rsid w:val="00E520E6"/>
    <w:rsid w:val="00E7526E"/>
    <w:rsid w:val="00EA680B"/>
    <w:rsid w:val="00EB701B"/>
    <w:rsid w:val="00F37FE1"/>
    <w:rsid w:val="00F54913"/>
    <w:rsid w:val="00F760ED"/>
    <w:rsid w:val="00F82909"/>
    <w:rsid w:val="00FA7257"/>
    <w:rsid w:val="00FB5102"/>
    <w:rsid w:val="00FB69AE"/>
    <w:rsid w:val="00FD5D56"/>
    <w:rsid w:val="00FD74DC"/>
    <w:rsid w:val="00FE1E22"/>
    <w:rsid w:val="00FF3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5242AF"/>
  <w15:chartTrackingRefBased/>
  <w15:docId w15:val="{1011CA80-6046-4140-8768-8F342C72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7125"/>
    <w:pPr>
      <w:jc w:val="both"/>
    </w:pPr>
    <w:rPr>
      <w:rFonts w:ascii="Arial" w:hAnsi="Arial"/>
      <w:szCs w:val="24"/>
      <w:lang w:val="de-DE"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mask">
    <w:name w:val="mask"/>
    <w:rsid w:val="00C57451"/>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Default">
    <w:name w:val="Default"/>
    <w:rsid w:val="00321BE1"/>
    <w:pPr>
      <w:autoSpaceDE w:val="0"/>
      <w:autoSpaceDN w:val="0"/>
      <w:adjustRightInd w:val="0"/>
    </w:pPr>
    <w:rPr>
      <w:rFonts w:ascii="Calibri" w:hAnsi="Calibri" w:cs="Calibri"/>
      <w:color w:val="000000"/>
      <w:sz w:val="24"/>
      <w:szCs w:val="24"/>
    </w:rPr>
  </w:style>
  <w:style w:type="character" w:styleId="Hyperlink">
    <w:name w:val="Hyperlink"/>
    <w:uiPriority w:val="99"/>
    <w:unhideWhenUsed/>
    <w:rsid w:val="003F26F0"/>
    <w:rPr>
      <w:color w:val="0563C1"/>
      <w:u w:val="single"/>
    </w:rPr>
  </w:style>
  <w:style w:type="paragraph" w:customStyle="1" w:styleId="Literatur">
    <w:name w:val="Literatur"/>
    <w:basedOn w:val="Standard"/>
    <w:rsid w:val="005E4D4F"/>
    <w:pPr>
      <w:ind w:left="284" w:hanging="284"/>
    </w:pPr>
    <w:rPr>
      <w:rFonts w:cs="Arial"/>
      <w:szCs w:val="20"/>
      <w:lang w:eastAsia="de-DE"/>
    </w:rPr>
  </w:style>
  <w:style w:type="character" w:styleId="NichtaufgelsteErwhnung">
    <w:name w:val="Unresolved Mention"/>
    <w:uiPriority w:val="99"/>
    <w:semiHidden/>
    <w:unhideWhenUsed/>
    <w:rsid w:val="003F26F0"/>
    <w:rPr>
      <w:color w:val="605E5C"/>
      <w:shd w:val="clear" w:color="auto" w:fill="E1DFDD"/>
    </w:rPr>
  </w:style>
  <w:style w:type="character" w:styleId="Kommentarzeichen">
    <w:name w:val="annotation reference"/>
    <w:uiPriority w:val="99"/>
    <w:semiHidden/>
    <w:unhideWhenUsed/>
    <w:rsid w:val="00084A65"/>
    <w:rPr>
      <w:sz w:val="16"/>
      <w:szCs w:val="16"/>
    </w:rPr>
  </w:style>
  <w:style w:type="paragraph" w:styleId="Kommentartext">
    <w:name w:val="annotation text"/>
    <w:basedOn w:val="Standard"/>
    <w:link w:val="KommentartextZchn"/>
    <w:uiPriority w:val="99"/>
    <w:semiHidden/>
    <w:unhideWhenUsed/>
    <w:rsid w:val="00084A65"/>
    <w:rPr>
      <w:szCs w:val="20"/>
    </w:rPr>
  </w:style>
  <w:style w:type="character" w:customStyle="1" w:styleId="KommentartextZchn">
    <w:name w:val="Kommentartext Zchn"/>
    <w:link w:val="Kommentartext"/>
    <w:uiPriority w:val="99"/>
    <w:semiHidden/>
    <w:rsid w:val="00084A65"/>
    <w:rPr>
      <w:rFonts w:ascii="Arial" w:hAnsi="Arial"/>
      <w:lang w:eastAsia="ko-KR"/>
    </w:rPr>
  </w:style>
  <w:style w:type="paragraph" w:styleId="Kommentarthema">
    <w:name w:val="annotation subject"/>
    <w:basedOn w:val="Kommentartext"/>
    <w:next w:val="Kommentartext"/>
    <w:link w:val="KommentarthemaZchn"/>
    <w:uiPriority w:val="99"/>
    <w:semiHidden/>
    <w:unhideWhenUsed/>
    <w:rsid w:val="00084A65"/>
    <w:rPr>
      <w:b/>
      <w:bCs/>
    </w:rPr>
  </w:style>
  <w:style w:type="character" w:customStyle="1" w:styleId="KommentarthemaZchn">
    <w:name w:val="Kommentarthema Zchn"/>
    <w:link w:val="Kommentarthema"/>
    <w:uiPriority w:val="99"/>
    <w:semiHidden/>
    <w:rsid w:val="00084A65"/>
    <w:rPr>
      <w:rFonts w:ascii="Arial" w:hAnsi="Arial"/>
      <w:b/>
      <w:bCs/>
      <w:lang w:eastAsia="ko-KR"/>
    </w:rPr>
  </w:style>
  <w:style w:type="paragraph" w:styleId="Sprechblasentext">
    <w:name w:val="Balloon Text"/>
    <w:basedOn w:val="Standard"/>
    <w:link w:val="SprechblasentextZchn"/>
    <w:uiPriority w:val="99"/>
    <w:semiHidden/>
    <w:unhideWhenUsed/>
    <w:rsid w:val="00084A65"/>
    <w:rPr>
      <w:rFonts w:ascii="Segoe UI" w:hAnsi="Segoe UI" w:cs="Segoe UI"/>
      <w:sz w:val="18"/>
      <w:szCs w:val="18"/>
    </w:rPr>
  </w:style>
  <w:style w:type="character" w:customStyle="1" w:styleId="SprechblasentextZchn">
    <w:name w:val="Sprechblasentext Zchn"/>
    <w:link w:val="Sprechblasentext"/>
    <w:uiPriority w:val="99"/>
    <w:semiHidden/>
    <w:rsid w:val="00084A65"/>
    <w:rPr>
      <w:rFonts w:ascii="Segoe UI" w:hAnsi="Segoe UI" w:cs="Segoe UI"/>
      <w:sz w:val="18"/>
      <w:szCs w:val="18"/>
      <w:lang w:eastAsia="ko-KR"/>
    </w:rPr>
  </w:style>
  <w:style w:type="character" w:styleId="Fett">
    <w:name w:val="Strong"/>
    <w:basedOn w:val="Absatz-Standardschriftart"/>
    <w:uiPriority w:val="22"/>
    <w:qFormat/>
    <w:rsid w:val="00207E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54939">
      <w:bodyDiv w:val="1"/>
      <w:marLeft w:val="0"/>
      <w:marRight w:val="0"/>
      <w:marTop w:val="0"/>
      <w:marBottom w:val="0"/>
      <w:divBdr>
        <w:top w:val="none" w:sz="0" w:space="0" w:color="auto"/>
        <w:left w:val="none" w:sz="0" w:space="0" w:color="auto"/>
        <w:bottom w:val="none" w:sz="0" w:space="0" w:color="auto"/>
        <w:right w:val="none" w:sz="0" w:space="0" w:color="auto"/>
      </w:divBdr>
    </w:div>
    <w:div w:id="1701205860">
      <w:bodyDiv w:val="1"/>
      <w:marLeft w:val="0"/>
      <w:marRight w:val="0"/>
      <w:marTop w:val="0"/>
      <w:marBottom w:val="0"/>
      <w:divBdr>
        <w:top w:val="none" w:sz="0" w:space="0" w:color="auto"/>
        <w:left w:val="none" w:sz="0" w:space="0" w:color="auto"/>
        <w:bottom w:val="none" w:sz="0" w:space="0" w:color="auto"/>
        <w:right w:val="none" w:sz="0" w:space="0" w:color="auto"/>
      </w:divBdr>
    </w:div>
    <w:div w:id="199348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ffg.at"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6C1129-BF8A-4199-A19F-D04F01AA5F5D}" type="doc">
      <dgm:prSet loTypeId="urn:microsoft.com/office/officeart/2005/8/layout/equation1" loCatId="relationship" qsTypeId="urn:microsoft.com/office/officeart/2005/8/quickstyle/simple1" qsCatId="simple" csTypeId="urn:microsoft.com/office/officeart/2005/8/colors/colorful5" csCatId="colorful" phldr="1"/>
      <dgm:spPr/>
    </dgm:pt>
    <dgm:pt modelId="{2A6D17A9-E54F-492A-BA1A-99DC3D279060}">
      <dgm:prSet phldrT="[Text]" custT="1"/>
      <dgm:spPr/>
      <dgm:t>
        <a:bodyPr/>
        <a:lstStyle/>
        <a:p>
          <a:r>
            <a:rPr lang="en-GB" sz="1000" b="1"/>
            <a:t>MLSTs</a:t>
          </a:r>
        </a:p>
        <a:p>
          <a:r>
            <a:rPr lang="en-GB" sz="800"/>
            <a:t>Assessment of storage processes</a:t>
          </a:r>
        </a:p>
        <a:p>
          <a:endParaRPr lang="en-GB" sz="300"/>
        </a:p>
        <a:p>
          <a:r>
            <a:rPr lang="en-GB" sz="800"/>
            <a:t>Set of modeling parameters</a:t>
          </a:r>
        </a:p>
      </dgm:t>
    </dgm:pt>
    <dgm:pt modelId="{95FFF9EE-C8FB-461C-8B1B-64F62A085F1B}" type="parTrans" cxnId="{5ADF500B-FBC9-4629-9A6B-6AEF3792CE1E}">
      <dgm:prSet/>
      <dgm:spPr/>
      <dgm:t>
        <a:bodyPr/>
        <a:lstStyle/>
        <a:p>
          <a:endParaRPr lang="en-GB"/>
        </a:p>
      </dgm:t>
    </dgm:pt>
    <dgm:pt modelId="{35D31ED9-26F3-4E2C-9698-60F2AA697F04}" type="sibTrans" cxnId="{5ADF500B-FBC9-4629-9A6B-6AEF3792CE1E}">
      <dgm:prSet/>
      <dgm:spPr/>
      <dgm:t>
        <a:bodyPr/>
        <a:lstStyle/>
        <a:p>
          <a:endParaRPr lang="en-GB"/>
        </a:p>
      </dgm:t>
    </dgm:pt>
    <dgm:pt modelId="{F6E169FD-60E1-4B65-8468-68319CC5E733}">
      <dgm:prSet phldrT="[Text]" custT="1"/>
      <dgm:spPr/>
      <dgm:t>
        <a:bodyPr/>
        <a:lstStyle/>
        <a:p>
          <a:r>
            <a:rPr lang="en-GB" sz="1000" b="1"/>
            <a:t>Electricity system model</a:t>
          </a:r>
        </a:p>
        <a:p>
          <a:r>
            <a:rPr lang="en-GB" sz="800"/>
            <a:t>System integration of MLSTs</a:t>
          </a:r>
        </a:p>
        <a:p>
          <a:endParaRPr lang="en-GB" sz="300"/>
        </a:p>
        <a:p>
          <a:r>
            <a:rPr lang="en-GB" sz="800"/>
            <a:t>Objective function-dependent</a:t>
          </a:r>
        </a:p>
      </dgm:t>
    </dgm:pt>
    <dgm:pt modelId="{081EDF7C-8C45-48BA-9BFE-81D37AA049CF}" type="parTrans" cxnId="{F246E700-E672-4777-A5F9-432244927F3E}">
      <dgm:prSet/>
      <dgm:spPr/>
      <dgm:t>
        <a:bodyPr/>
        <a:lstStyle/>
        <a:p>
          <a:endParaRPr lang="en-GB"/>
        </a:p>
      </dgm:t>
    </dgm:pt>
    <dgm:pt modelId="{BD48CEFC-C05E-484D-970E-88FD742576C1}" type="sibTrans" cxnId="{F246E700-E672-4777-A5F9-432244927F3E}">
      <dgm:prSet/>
      <dgm:spPr/>
      <dgm:t>
        <a:bodyPr/>
        <a:lstStyle/>
        <a:p>
          <a:endParaRPr lang="en-GB"/>
        </a:p>
      </dgm:t>
    </dgm:pt>
    <dgm:pt modelId="{EB7129D1-2374-4312-8138-B1CBD9C90B83}">
      <dgm:prSet phldrT="[Text]" custT="1"/>
      <dgm:spPr/>
      <dgm:t>
        <a:bodyPr/>
        <a:lstStyle/>
        <a:p>
          <a:r>
            <a:rPr lang="en-GB" sz="1000" b="1"/>
            <a:t>MLSTs in electricity system</a:t>
          </a:r>
          <a:endParaRPr lang="en-GB" sz="700"/>
        </a:p>
        <a:p>
          <a:r>
            <a:rPr lang="en-GB" sz="800"/>
            <a:t>System impact</a:t>
          </a:r>
        </a:p>
        <a:p>
          <a:endParaRPr lang="en-GB" sz="300"/>
        </a:p>
        <a:p>
          <a:r>
            <a:rPr lang="en-GB" sz="800"/>
            <a:t>Techno-economic evaluation</a:t>
          </a:r>
        </a:p>
      </dgm:t>
    </dgm:pt>
    <dgm:pt modelId="{0D2941AF-AE59-4DCE-B169-81639726CF6E}" type="parTrans" cxnId="{A84C1264-5389-408B-AC41-45569E3EE47C}">
      <dgm:prSet/>
      <dgm:spPr/>
      <dgm:t>
        <a:bodyPr/>
        <a:lstStyle/>
        <a:p>
          <a:endParaRPr lang="en-GB"/>
        </a:p>
      </dgm:t>
    </dgm:pt>
    <dgm:pt modelId="{DA19771F-2B21-42D9-BBF8-FA8763C56D86}" type="sibTrans" cxnId="{A84C1264-5389-408B-AC41-45569E3EE47C}">
      <dgm:prSet/>
      <dgm:spPr/>
      <dgm:t>
        <a:bodyPr/>
        <a:lstStyle/>
        <a:p>
          <a:endParaRPr lang="en-GB"/>
        </a:p>
      </dgm:t>
    </dgm:pt>
    <dgm:pt modelId="{530CD013-11A7-4E0D-8A4E-FE1E669DD552}" type="pres">
      <dgm:prSet presAssocID="{E66C1129-BF8A-4199-A19F-D04F01AA5F5D}" presName="linearFlow" presStyleCnt="0">
        <dgm:presLayoutVars>
          <dgm:dir/>
          <dgm:resizeHandles val="exact"/>
        </dgm:presLayoutVars>
      </dgm:prSet>
      <dgm:spPr/>
    </dgm:pt>
    <dgm:pt modelId="{1EA110F6-A342-43F2-B4C5-36CF932C4921}" type="pres">
      <dgm:prSet presAssocID="{2A6D17A9-E54F-492A-BA1A-99DC3D279060}" presName="node" presStyleLbl="node1" presStyleIdx="0" presStyleCnt="3">
        <dgm:presLayoutVars>
          <dgm:bulletEnabled val="1"/>
        </dgm:presLayoutVars>
      </dgm:prSet>
      <dgm:spPr/>
    </dgm:pt>
    <dgm:pt modelId="{023E8D59-B8A5-45BC-9A5D-066736F172CD}" type="pres">
      <dgm:prSet presAssocID="{35D31ED9-26F3-4E2C-9698-60F2AA697F04}" presName="spacerL" presStyleCnt="0"/>
      <dgm:spPr/>
    </dgm:pt>
    <dgm:pt modelId="{33886C14-4402-43E0-97F1-6FF60CEC7CA8}" type="pres">
      <dgm:prSet presAssocID="{35D31ED9-26F3-4E2C-9698-60F2AA697F04}" presName="sibTrans" presStyleLbl="sibTrans2D1" presStyleIdx="0" presStyleCnt="2"/>
      <dgm:spPr/>
    </dgm:pt>
    <dgm:pt modelId="{374FB5ED-F3CD-4255-918E-79E7DF390D31}" type="pres">
      <dgm:prSet presAssocID="{35D31ED9-26F3-4E2C-9698-60F2AA697F04}" presName="spacerR" presStyleCnt="0"/>
      <dgm:spPr/>
    </dgm:pt>
    <dgm:pt modelId="{81F0309F-5934-402D-A1B2-90E5EBC38317}" type="pres">
      <dgm:prSet presAssocID="{F6E169FD-60E1-4B65-8468-68319CC5E733}" presName="node" presStyleLbl="node1" presStyleIdx="1" presStyleCnt="3">
        <dgm:presLayoutVars>
          <dgm:bulletEnabled val="1"/>
        </dgm:presLayoutVars>
      </dgm:prSet>
      <dgm:spPr/>
    </dgm:pt>
    <dgm:pt modelId="{C440FC8C-C4EF-4D12-919D-D465B099AD93}" type="pres">
      <dgm:prSet presAssocID="{BD48CEFC-C05E-484D-970E-88FD742576C1}" presName="spacerL" presStyleCnt="0"/>
      <dgm:spPr/>
    </dgm:pt>
    <dgm:pt modelId="{30379460-07D1-4311-BA4F-A7767380746D}" type="pres">
      <dgm:prSet presAssocID="{BD48CEFC-C05E-484D-970E-88FD742576C1}" presName="sibTrans" presStyleLbl="sibTrans2D1" presStyleIdx="1" presStyleCnt="2"/>
      <dgm:spPr/>
    </dgm:pt>
    <dgm:pt modelId="{210322C7-6870-4FD9-9463-DCDEC012C5CF}" type="pres">
      <dgm:prSet presAssocID="{BD48CEFC-C05E-484D-970E-88FD742576C1}" presName="spacerR" presStyleCnt="0"/>
      <dgm:spPr/>
    </dgm:pt>
    <dgm:pt modelId="{4EEB2954-A0DD-42BC-8F65-065163FE60CC}" type="pres">
      <dgm:prSet presAssocID="{EB7129D1-2374-4312-8138-B1CBD9C90B83}" presName="node" presStyleLbl="node1" presStyleIdx="2" presStyleCnt="3" custScaleX="145001" custScaleY="141343">
        <dgm:presLayoutVars>
          <dgm:bulletEnabled val="1"/>
        </dgm:presLayoutVars>
      </dgm:prSet>
      <dgm:spPr/>
    </dgm:pt>
  </dgm:ptLst>
  <dgm:cxnLst>
    <dgm:cxn modelId="{F246E700-E672-4777-A5F9-432244927F3E}" srcId="{E66C1129-BF8A-4199-A19F-D04F01AA5F5D}" destId="{F6E169FD-60E1-4B65-8468-68319CC5E733}" srcOrd="1" destOrd="0" parTransId="{081EDF7C-8C45-48BA-9BFE-81D37AA049CF}" sibTransId="{BD48CEFC-C05E-484D-970E-88FD742576C1}"/>
    <dgm:cxn modelId="{5ADF500B-FBC9-4629-9A6B-6AEF3792CE1E}" srcId="{E66C1129-BF8A-4199-A19F-D04F01AA5F5D}" destId="{2A6D17A9-E54F-492A-BA1A-99DC3D279060}" srcOrd="0" destOrd="0" parTransId="{95FFF9EE-C8FB-461C-8B1B-64F62A085F1B}" sibTransId="{35D31ED9-26F3-4E2C-9698-60F2AA697F04}"/>
    <dgm:cxn modelId="{E4838634-E56E-4EDC-985A-7AECD573C991}" type="presOf" srcId="{F6E169FD-60E1-4B65-8468-68319CC5E733}" destId="{81F0309F-5934-402D-A1B2-90E5EBC38317}" srcOrd="0" destOrd="0" presId="urn:microsoft.com/office/officeart/2005/8/layout/equation1"/>
    <dgm:cxn modelId="{A84C1264-5389-408B-AC41-45569E3EE47C}" srcId="{E66C1129-BF8A-4199-A19F-D04F01AA5F5D}" destId="{EB7129D1-2374-4312-8138-B1CBD9C90B83}" srcOrd="2" destOrd="0" parTransId="{0D2941AF-AE59-4DCE-B169-81639726CF6E}" sibTransId="{DA19771F-2B21-42D9-BBF8-FA8763C56D86}"/>
    <dgm:cxn modelId="{1E39D147-BBA9-46F8-98B5-6ADAE67FE3E1}" type="presOf" srcId="{EB7129D1-2374-4312-8138-B1CBD9C90B83}" destId="{4EEB2954-A0DD-42BC-8F65-065163FE60CC}" srcOrd="0" destOrd="0" presId="urn:microsoft.com/office/officeart/2005/8/layout/equation1"/>
    <dgm:cxn modelId="{7B9E1D49-C3BE-4B18-9FC2-DCADF2B766F9}" type="presOf" srcId="{2A6D17A9-E54F-492A-BA1A-99DC3D279060}" destId="{1EA110F6-A342-43F2-B4C5-36CF932C4921}" srcOrd="0" destOrd="0" presId="urn:microsoft.com/office/officeart/2005/8/layout/equation1"/>
    <dgm:cxn modelId="{67C3144F-64B3-4E24-A686-C1FCF6487C3C}" type="presOf" srcId="{35D31ED9-26F3-4E2C-9698-60F2AA697F04}" destId="{33886C14-4402-43E0-97F1-6FF60CEC7CA8}" srcOrd="0" destOrd="0" presId="urn:microsoft.com/office/officeart/2005/8/layout/equation1"/>
    <dgm:cxn modelId="{0A502A8C-2711-491C-B503-DE53E221EF44}" type="presOf" srcId="{E66C1129-BF8A-4199-A19F-D04F01AA5F5D}" destId="{530CD013-11A7-4E0D-8A4E-FE1E669DD552}" srcOrd="0" destOrd="0" presId="urn:microsoft.com/office/officeart/2005/8/layout/equation1"/>
    <dgm:cxn modelId="{7DAB6AE0-A149-473A-A57B-EAAC2BCBD26E}" type="presOf" srcId="{BD48CEFC-C05E-484D-970E-88FD742576C1}" destId="{30379460-07D1-4311-BA4F-A7767380746D}" srcOrd="0" destOrd="0" presId="urn:microsoft.com/office/officeart/2005/8/layout/equation1"/>
    <dgm:cxn modelId="{80250D53-7D17-4F1A-943F-96356E606787}" type="presParOf" srcId="{530CD013-11A7-4E0D-8A4E-FE1E669DD552}" destId="{1EA110F6-A342-43F2-B4C5-36CF932C4921}" srcOrd="0" destOrd="0" presId="urn:microsoft.com/office/officeart/2005/8/layout/equation1"/>
    <dgm:cxn modelId="{8A8FE68F-F33F-444A-8891-27D967155C65}" type="presParOf" srcId="{530CD013-11A7-4E0D-8A4E-FE1E669DD552}" destId="{023E8D59-B8A5-45BC-9A5D-066736F172CD}" srcOrd="1" destOrd="0" presId="urn:microsoft.com/office/officeart/2005/8/layout/equation1"/>
    <dgm:cxn modelId="{D4B2E45F-6AB6-46DF-A16B-F90DF3AFBC1D}" type="presParOf" srcId="{530CD013-11A7-4E0D-8A4E-FE1E669DD552}" destId="{33886C14-4402-43E0-97F1-6FF60CEC7CA8}" srcOrd="2" destOrd="0" presId="urn:microsoft.com/office/officeart/2005/8/layout/equation1"/>
    <dgm:cxn modelId="{32A51982-0550-4F43-9A19-D8D75E5A6EF7}" type="presParOf" srcId="{530CD013-11A7-4E0D-8A4E-FE1E669DD552}" destId="{374FB5ED-F3CD-4255-918E-79E7DF390D31}" srcOrd="3" destOrd="0" presId="urn:microsoft.com/office/officeart/2005/8/layout/equation1"/>
    <dgm:cxn modelId="{CF8A3A52-2CCA-41B9-BB90-718E6444AD55}" type="presParOf" srcId="{530CD013-11A7-4E0D-8A4E-FE1E669DD552}" destId="{81F0309F-5934-402D-A1B2-90E5EBC38317}" srcOrd="4" destOrd="0" presId="urn:microsoft.com/office/officeart/2005/8/layout/equation1"/>
    <dgm:cxn modelId="{3379A117-F5B7-4230-8CCB-CF12CEEA37F8}" type="presParOf" srcId="{530CD013-11A7-4E0D-8A4E-FE1E669DD552}" destId="{C440FC8C-C4EF-4D12-919D-D465B099AD93}" srcOrd="5" destOrd="0" presId="urn:microsoft.com/office/officeart/2005/8/layout/equation1"/>
    <dgm:cxn modelId="{069C9136-DDED-4175-8C4E-C9B7E172EE48}" type="presParOf" srcId="{530CD013-11A7-4E0D-8A4E-FE1E669DD552}" destId="{30379460-07D1-4311-BA4F-A7767380746D}" srcOrd="6" destOrd="0" presId="urn:microsoft.com/office/officeart/2005/8/layout/equation1"/>
    <dgm:cxn modelId="{2B8265E2-AA28-486C-A69A-97A346610679}" type="presParOf" srcId="{530CD013-11A7-4E0D-8A4E-FE1E669DD552}" destId="{210322C7-6870-4FD9-9463-DCDEC012C5CF}" srcOrd="7" destOrd="0" presId="urn:microsoft.com/office/officeart/2005/8/layout/equation1"/>
    <dgm:cxn modelId="{BDBCDB32-3816-4948-B9D9-B789702ECCC7}" type="presParOf" srcId="{530CD013-11A7-4E0D-8A4E-FE1E669DD552}" destId="{4EEB2954-A0DD-42BC-8F65-065163FE60CC}" srcOrd="8" destOrd="0" presId="urn:microsoft.com/office/officeart/2005/8/layout/equati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A110F6-A342-43F2-B4C5-36CF932C4921}">
      <dsp:nvSpPr>
        <dsp:cNvPr id="0" name=""/>
        <dsp:cNvSpPr/>
      </dsp:nvSpPr>
      <dsp:spPr>
        <a:xfrm>
          <a:off x="75" y="329466"/>
          <a:ext cx="1163473" cy="1163473"/>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t>MLSTs</a:t>
          </a:r>
        </a:p>
        <a:p>
          <a:pPr marL="0" lvl="0" indent="0" algn="ctr" defTabSz="444500">
            <a:lnSpc>
              <a:spcPct val="90000"/>
            </a:lnSpc>
            <a:spcBef>
              <a:spcPct val="0"/>
            </a:spcBef>
            <a:spcAft>
              <a:spcPct val="35000"/>
            </a:spcAft>
            <a:buNone/>
          </a:pPr>
          <a:r>
            <a:rPr lang="en-GB" sz="800" kern="1200"/>
            <a:t>Assessment of storage processes</a:t>
          </a:r>
        </a:p>
        <a:p>
          <a:pPr marL="0" lvl="0" indent="0" algn="ctr" defTabSz="444500">
            <a:lnSpc>
              <a:spcPct val="90000"/>
            </a:lnSpc>
            <a:spcBef>
              <a:spcPct val="0"/>
            </a:spcBef>
            <a:spcAft>
              <a:spcPct val="35000"/>
            </a:spcAft>
            <a:buNone/>
          </a:pPr>
          <a:endParaRPr lang="en-GB" sz="300" kern="1200"/>
        </a:p>
        <a:p>
          <a:pPr marL="0" lvl="0" indent="0" algn="ctr" defTabSz="444500">
            <a:lnSpc>
              <a:spcPct val="90000"/>
            </a:lnSpc>
            <a:spcBef>
              <a:spcPct val="0"/>
            </a:spcBef>
            <a:spcAft>
              <a:spcPct val="35000"/>
            </a:spcAft>
            <a:buNone/>
          </a:pPr>
          <a:r>
            <a:rPr lang="en-GB" sz="800" kern="1200"/>
            <a:t>Set of modeling parameters</a:t>
          </a:r>
        </a:p>
      </dsp:txBody>
      <dsp:txXfrm>
        <a:off x="170462" y="499853"/>
        <a:ext cx="822699" cy="822699"/>
      </dsp:txXfrm>
    </dsp:sp>
    <dsp:sp modelId="{33886C14-4402-43E0-97F1-6FF60CEC7CA8}">
      <dsp:nvSpPr>
        <dsp:cNvPr id="0" name=""/>
        <dsp:cNvSpPr/>
      </dsp:nvSpPr>
      <dsp:spPr>
        <a:xfrm>
          <a:off x="1258022" y="573795"/>
          <a:ext cx="674814" cy="674814"/>
        </a:xfrm>
        <a:prstGeom prst="mathPlus">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1347469" y="831844"/>
        <a:ext cx="495920" cy="158716"/>
      </dsp:txXfrm>
    </dsp:sp>
    <dsp:sp modelId="{81F0309F-5934-402D-A1B2-90E5EBC38317}">
      <dsp:nvSpPr>
        <dsp:cNvPr id="0" name=""/>
        <dsp:cNvSpPr/>
      </dsp:nvSpPr>
      <dsp:spPr>
        <a:xfrm>
          <a:off x="2027311" y="329466"/>
          <a:ext cx="1163473" cy="1163473"/>
        </a:xfrm>
        <a:prstGeom prst="ellipse">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t>Electricity system model</a:t>
          </a:r>
        </a:p>
        <a:p>
          <a:pPr marL="0" lvl="0" indent="0" algn="ctr" defTabSz="444500">
            <a:lnSpc>
              <a:spcPct val="90000"/>
            </a:lnSpc>
            <a:spcBef>
              <a:spcPct val="0"/>
            </a:spcBef>
            <a:spcAft>
              <a:spcPct val="35000"/>
            </a:spcAft>
            <a:buNone/>
          </a:pPr>
          <a:r>
            <a:rPr lang="en-GB" sz="800" kern="1200"/>
            <a:t>System integration of MLSTs</a:t>
          </a:r>
        </a:p>
        <a:p>
          <a:pPr marL="0" lvl="0" indent="0" algn="ctr" defTabSz="444500">
            <a:lnSpc>
              <a:spcPct val="90000"/>
            </a:lnSpc>
            <a:spcBef>
              <a:spcPct val="0"/>
            </a:spcBef>
            <a:spcAft>
              <a:spcPct val="35000"/>
            </a:spcAft>
            <a:buNone/>
          </a:pPr>
          <a:endParaRPr lang="en-GB" sz="300" kern="1200"/>
        </a:p>
        <a:p>
          <a:pPr marL="0" lvl="0" indent="0" algn="ctr" defTabSz="444500">
            <a:lnSpc>
              <a:spcPct val="90000"/>
            </a:lnSpc>
            <a:spcBef>
              <a:spcPct val="0"/>
            </a:spcBef>
            <a:spcAft>
              <a:spcPct val="35000"/>
            </a:spcAft>
            <a:buNone/>
          </a:pPr>
          <a:r>
            <a:rPr lang="en-GB" sz="800" kern="1200"/>
            <a:t>Objective function-dependent</a:t>
          </a:r>
        </a:p>
      </dsp:txBody>
      <dsp:txXfrm>
        <a:off x="2197698" y="499853"/>
        <a:ext cx="822699" cy="822699"/>
      </dsp:txXfrm>
    </dsp:sp>
    <dsp:sp modelId="{30379460-07D1-4311-BA4F-A7767380746D}">
      <dsp:nvSpPr>
        <dsp:cNvPr id="0" name=""/>
        <dsp:cNvSpPr/>
      </dsp:nvSpPr>
      <dsp:spPr>
        <a:xfrm>
          <a:off x="3285258" y="573795"/>
          <a:ext cx="674814" cy="674814"/>
        </a:xfrm>
        <a:prstGeom prst="mathEqual">
          <a:avLst/>
        </a:prstGeom>
        <a:solidFill>
          <a:schemeClr val="accent5">
            <a:hueOff val="-6758543"/>
            <a:satOff val="-17419"/>
            <a:lumOff val="-1176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244600">
            <a:lnSpc>
              <a:spcPct val="90000"/>
            </a:lnSpc>
            <a:spcBef>
              <a:spcPct val="0"/>
            </a:spcBef>
            <a:spcAft>
              <a:spcPct val="35000"/>
            </a:spcAft>
            <a:buNone/>
          </a:pPr>
          <a:endParaRPr lang="en-GB" sz="2800" kern="1200"/>
        </a:p>
      </dsp:txBody>
      <dsp:txXfrm>
        <a:off x="3374705" y="712807"/>
        <a:ext cx="495920" cy="396790"/>
      </dsp:txXfrm>
    </dsp:sp>
    <dsp:sp modelId="{4EEB2954-A0DD-42BC-8F65-065163FE60CC}">
      <dsp:nvSpPr>
        <dsp:cNvPr id="0" name=""/>
        <dsp:cNvSpPr/>
      </dsp:nvSpPr>
      <dsp:spPr>
        <a:xfrm>
          <a:off x="4054546" y="88959"/>
          <a:ext cx="1687047" cy="1644487"/>
        </a:xfrm>
        <a:prstGeom prst="ellipse">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t>MLSTs in electricity system</a:t>
          </a:r>
          <a:endParaRPr lang="en-GB" sz="700" kern="1200"/>
        </a:p>
        <a:p>
          <a:pPr marL="0" lvl="0" indent="0" algn="ctr" defTabSz="444500">
            <a:lnSpc>
              <a:spcPct val="90000"/>
            </a:lnSpc>
            <a:spcBef>
              <a:spcPct val="0"/>
            </a:spcBef>
            <a:spcAft>
              <a:spcPct val="35000"/>
            </a:spcAft>
            <a:buNone/>
          </a:pPr>
          <a:r>
            <a:rPr lang="en-GB" sz="800" kern="1200"/>
            <a:t>System impact</a:t>
          </a:r>
        </a:p>
        <a:p>
          <a:pPr marL="0" lvl="0" indent="0" algn="ctr" defTabSz="444500">
            <a:lnSpc>
              <a:spcPct val="90000"/>
            </a:lnSpc>
            <a:spcBef>
              <a:spcPct val="0"/>
            </a:spcBef>
            <a:spcAft>
              <a:spcPct val="35000"/>
            </a:spcAft>
            <a:buNone/>
          </a:pPr>
          <a:endParaRPr lang="en-GB" sz="300" kern="1200"/>
        </a:p>
        <a:p>
          <a:pPr marL="0" lvl="0" indent="0" algn="ctr" defTabSz="444500">
            <a:lnSpc>
              <a:spcPct val="90000"/>
            </a:lnSpc>
            <a:spcBef>
              <a:spcPct val="0"/>
            </a:spcBef>
            <a:spcAft>
              <a:spcPct val="35000"/>
            </a:spcAft>
            <a:buNone/>
          </a:pPr>
          <a:r>
            <a:rPr lang="en-GB" sz="800" kern="1200"/>
            <a:t>Techno-economic evaluation</a:t>
          </a:r>
        </a:p>
      </dsp:txBody>
      <dsp:txXfrm>
        <a:off x="4301608" y="329789"/>
        <a:ext cx="1192923" cy="1162827"/>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7A1D2-930C-41F2-BBBF-BEA756F6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1633</Words>
  <Characters>9311</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TU-Wien Campuslizenz</Company>
  <LinksUpToDate>false</LinksUpToDate>
  <CharactersWithSpaces>10923</CharactersWithSpaces>
  <SharedDoc>false</SharedDoc>
  <HLinks>
    <vt:vector size="6" baseType="variant">
      <vt:variant>
        <vt:i4>6553708</vt:i4>
      </vt:variant>
      <vt:variant>
        <vt:i4>15</vt:i4>
      </vt:variant>
      <vt:variant>
        <vt:i4>0</vt:i4>
      </vt:variant>
      <vt:variant>
        <vt:i4>5</vt:i4>
      </vt:variant>
      <vt:variant>
        <vt:lpwstr>http://www.ffg.at/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Klatzer, Thomas Florian</cp:lastModifiedBy>
  <cp:revision>22</cp:revision>
  <dcterms:created xsi:type="dcterms:W3CDTF">2022-11-10T07:38:00Z</dcterms:created>
  <dcterms:modified xsi:type="dcterms:W3CDTF">2022-11-14T15:46:00Z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60545dc0-e963-39e9-b6a4-259597085aee</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