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endnotes.xml" ContentType="application/vnd.openxmlformats-officedocument.wordprocessingml.endnotes+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6"/>
      </w:pPr>
      <w:r>
        <w:t xml:space="preserve">Die Abhängigkeit des österreichischen Elektrizitätssektor</w:t>
      </w:r>
      <w:r>
        <w:t xml:space="preserve">s</w:t>
      </w:r>
      <w:r>
        <w:t xml:space="preserve"> von ausländischem Gas</w:t>
      </w:r>
      <w:r/>
    </w:p>
    <w:p>
      <w:pPr>
        <w:pStyle w:val="687"/>
      </w:pPr>
      <w:r>
        <w:t xml:space="preserve">(2) Energieerzeugung/-infrastruktur und Netze</w:t>
      </w:r>
      <w:r/>
    </w:p>
    <w:p>
      <w:pPr>
        <w:pStyle w:val="687"/>
      </w:pPr>
      <w:r>
        <w:t xml:space="preserve">Alexander KONRAD</w:t>
      </w:r>
      <w:r>
        <w:rPr>
          <w:vertAlign w:val="superscript"/>
        </w:rPr>
        <w:footnoteReference w:id="2"/>
      </w:r>
      <w:r>
        <w:rPr>
          <w:vertAlign w:val="superscript"/>
        </w:rPr>
        <w:t xml:space="preserve">(1</w:t>
      </w:r>
      <w:r>
        <w:rPr>
          <w:vertAlign w:val="superscript"/>
        </w:rPr>
        <w:t xml:space="preserve">)</w:t>
      </w:r>
      <w:r>
        <w:t xml:space="preserve">, </w:t>
      </w:r>
      <w:r>
        <w:t xml:space="preserve">Sonja </w:t>
      </w:r>
      <w:r>
        <w:t xml:space="preserve">WOGRIN</w:t>
      </w:r>
      <w:r>
        <w:rPr>
          <w:vertAlign w:val="superscript"/>
        </w:rPr>
        <w:t xml:space="preserve">(</w:t>
      </w:r>
      <w:r>
        <w:rPr>
          <w:vertAlign w:val="superscript"/>
        </w:rPr>
        <w:t xml:space="preserve">1)</w:t>
      </w:r>
      <w:r>
        <w:t xml:space="preserve">, </w:t>
      </w:r>
      <w:r>
        <w:t xml:space="preserve">Robert GAUGL</w:t>
      </w:r>
      <w:r>
        <w:rPr>
          <w:vertAlign w:val="superscript"/>
        </w:rPr>
        <w:t xml:space="preserve">(</w:t>
      </w:r>
      <w:r>
        <w:rPr>
          <w:vertAlign w:val="superscript"/>
        </w:rPr>
        <w:t xml:space="preserve">1)</w:t>
      </w:r>
      <w:r/>
    </w:p>
    <w:p>
      <w:pPr>
        <w:pStyle w:val="687"/>
      </w:pPr>
      <w:r>
        <w:rPr>
          <w:vertAlign w:val="superscript"/>
        </w:rPr>
        <w:t xml:space="preserve">(</w:t>
      </w:r>
      <w:r>
        <w:rPr>
          <w:vertAlign w:val="superscript"/>
        </w:rPr>
        <w:t xml:space="preserve">1</w:t>
      </w:r>
      <w:r>
        <w:rPr>
          <w:vertAlign w:val="superscript"/>
        </w:rPr>
        <w:t xml:space="preserve">)</w:t>
      </w:r>
      <w:r>
        <w:rPr>
          <w:vertAlign w:val="superscript"/>
        </w:rPr>
        <w:t xml:space="preserve"> </w:t>
      </w:r>
      <w:r>
        <w:t xml:space="preserve">TU Graz, Institut für Elektrizitätswirtschaft und Energieinnovationen</w:t>
      </w:r>
      <w:r/>
    </w:p>
    <w:p>
      <w:pPr>
        <w:rPr>
          <w:lang w:val="de-AT"/>
        </w:rPr>
      </w:pPr>
      <w:r>
        <w:rPr>
          <w:lang w:val="de-AT"/>
        </w:rPr>
      </w:r>
      <w:r/>
    </w:p>
    <w:p>
      <w:pPr>
        <w:pStyle w:val="683"/>
      </w:pPr>
      <w:r>
        <w:t xml:space="preserve">Motivation und zentrale Fragestellung</w:t>
      </w:r>
      <w:r/>
    </w:p>
    <w:p>
      <w:r>
        <w:t xml:space="preserve">Durch den Ukraine-Konflikt, der seit </w:t>
      </w:r>
      <w:r>
        <w:t xml:space="preserve">B</w:t>
      </w:r>
      <w:r>
        <w:t xml:space="preserve">eginn des Jahres 2022 den europäischen Energiemarkt</w:t>
      </w:r>
      <w:r>
        <w:t xml:space="preserve"> unter Druck setzt, kommt es zu gravierenden Preisschwankungen. Getrieben werden diese durch die Sorge </w:t>
      </w:r>
      <w:r>
        <w:t xml:space="preserve">vor </w:t>
      </w:r>
      <w:r>
        <w:t xml:space="preserve">einer Gasmangellage und den damit verbundenen Auswirkungen auf Industrie, private Haushalte, Dienstleister aber auch die Stromerzeugung. </w:t>
      </w:r>
      <w:r>
        <w:t xml:space="preserve">Die Importabhängigkeit von </w:t>
      </w:r>
      <w:r>
        <w:t xml:space="preserve">russischem Gas in Österreich betrug für das Jahr 2020 in etwa 80%. Um die Folgen einer Gasreduktion im österreichischen Elektrizitätssystem abschätzen zu können wurden einige Szenarien für das aktuelle Jahr und 2030 analysiert.</w:t>
      </w:r>
      <w:r/>
    </w:p>
    <w:p>
      <w:r/>
      <w:r/>
    </w:p>
    <w:p>
      <w:pPr>
        <w:pStyle w:val="683"/>
      </w:pPr>
      <w:r>
        <w:t xml:space="preserve">Methodische Vorgangsweise</w:t>
      </w:r>
      <w:r/>
    </w:p>
    <w:p>
      <w:r>
        <w:t xml:space="preserve">Die Berechnungen wurden im </w:t>
      </w:r>
      <w:r>
        <w:t xml:space="preserve">Optimierungsmodell </w:t>
      </w:r>
      <w:r>
        <w:t xml:space="preserve">LEGO</w:t>
      </w:r>
      <w:r>
        <w:rPr>
          <w:rStyle w:val="678"/>
        </w:rPr>
        <w:footnoteReference w:id="3"/>
      </w:r>
      <w:sdt>
        <w:sdtPr>
          <w15:appearance w15:val="boundingBox"/>
          <w:id w:val="-1793135379"/>
          <w:placeholder>
            <w:docPart w:val="DefaultPlaceholder_-1854013440"/>
          </w:placeholder>
          <w:tag w:val="MENDELEY_CITATION_v3_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"/>
          <w:rPr>
            <w:color w:val="000000"/>
          </w:rPr>
        </w:sdtPr>
        <w:sdtContent>
          <w:r>
            <w:rPr>
              <w:color w:val="000000"/>
            </w:rPr>
            <w:t xml:space="preserve"> </w:t>
          </w:r>
          <w:r>
            <w:rPr>
              <w:color w:val="000000"/>
            </w:rPr>
            <w:t xml:space="preserve">[1]</w:t>
          </w:r>
        </w:sdtContent>
      </w:sdt>
      <w:r>
        <w:t xml:space="preserve">, welches auf GitHub frei verfügbar ist, durchgeführt</w:t>
      </w:r>
      <w:r>
        <w:t xml:space="preserve">. Um den Rechenaufwand </w:t>
      </w:r>
      <w:r>
        <w:t xml:space="preserve">im Maß </w:t>
      </w:r>
      <w:r>
        <w:t xml:space="preserve">zu halten wurden mittels eines Clustering-Algorithmus (k</w:t>
      </w:r>
      <w:r>
        <w:t xml:space="preserve">-</w:t>
      </w:r>
      <w:r>
        <w:t xml:space="preserve">medoids) sieben repräsentative Tage ermittelt, um damit ein gesamtes Jahr nachbilden zu können</w:t>
      </w:r>
      <w:r>
        <w:t xml:space="preserve">. Der erste Schritt bestand in der Recherche der Daten (Kraftwerkspark, Leitungsnetz, Importe und Exporte, Erzeugungsprofile, Verbrauch) und dem kalibrieren auf</w:t>
      </w:r>
      <w:r>
        <w:t xml:space="preserve"> die Erzeugungswerte des </w:t>
      </w:r>
      <w:r>
        <w:t xml:space="preserve">Jahr</w:t>
      </w:r>
      <w:r>
        <w:t xml:space="preserve">es</w:t>
      </w:r>
      <w:r>
        <w:t xml:space="preserve"> 2020</w:t>
      </w:r>
      <w:r>
        <w:t xml:space="preserve">. </w:t>
      </w:r>
      <w:r>
        <w:t xml:space="preserve">Im ersten Szenario</w:t>
      </w:r>
      <w:r>
        <w:t xml:space="preserve"> wurde</w:t>
      </w:r>
      <w:r>
        <w:t xml:space="preserve">n die Auswirkungen auf die Elektrizitätserzeugung für das Jahr 2022 bei einer Reduktion der Erzeugung aus Gas auf 20% </w:t>
      </w:r>
      <w:r>
        <w:t xml:space="preserve">(bezogen auf </w:t>
      </w:r>
      <w:r>
        <w:t xml:space="preserve">2020</w:t>
      </w:r>
      <w:r>
        <w:t xml:space="preserve">)</w:t>
      </w:r>
      <w:r>
        <w:t xml:space="preserve"> </w:t>
      </w:r>
      <w:r>
        <w:t xml:space="preserve">ermittelt. Dazu wurde angenommen, dass die Importe und Exporte </w:t>
      </w:r>
      <w:r>
        <w:t xml:space="preserve">für </w:t>
      </w:r>
      <w:r>
        <w:t xml:space="preserve">2022 gleichbleiben</w:t>
      </w:r>
      <w:r>
        <w:t xml:space="preserve"> wie 2020</w:t>
      </w:r>
      <w:r>
        <w:t xml:space="preserve"> und </w:t>
      </w:r>
      <w:r>
        <w:t xml:space="preserve">die überbleibende</w:t>
      </w:r>
      <w:r>
        <w:t xml:space="preserve"> Ga</w:t>
      </w:r>
      <w:r>
        <w:t xml:space="preserve">s</w:t>
      </w:r>
      <w:r>
        <w:t xml:space="preserve">menge</w:t>
      </w:r>
      <w:r>
        <w:t xml:space="preserve"> gleichmäßig </w:t>
      </w:r>
      <w:r>
        <w:t xml:space="preserve">auf</w:t>
      </w:r>
      <w:r>
        <w:t xml:space="preserve"> alle Sektoren verteilt ist. Des Weiteren wurde auch der Füllstand der österreichischen Gasspeicher nicht berücksichtigt. Im nächsten Szenario wurde das Jahr 2030</w:t>
      </w:r>
      <w:r>
        <w:t xml:space="preserve">, basierend auf dem</w:t>
      </w:r>
      <w:r>
        <w:t xml:space="preserve"> Ausbau der Erneuerbaren Energien laut </w:t>
      </w:r>
      <w:r>
        <w:t xml:space="preserve">Erneuerbaren Ausbau Gesetz (</w:t>
      </w:r>
      <w:r>
        <w:t xml:space="preserve">EAG</w:t>
      </w:r>
      <w:r>
        <w:t xml:space="preserve">)</w:t>
      </w:r>
      <w:sdt>
        <w:sdtPr>
          <w15:appearance w15:val="boundingBox"/>
          <w:id w:val="478427638"/>
          <w:placeholder>
            <w:docPart w:val="DefaultPlaceholder_-1854013440"/>
          </w:placeholder>
          <w:tag w:val="MENDELEY_CITATION_v3_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"/>
          <w:rPr>
            <w:color w:val="000000"/>
          </w:rPr>
        </w:sdtPr>
        <w:sdtContent>
          <w:r>
            <w:rPr>
              <w:color w:val="000000"/>
            </w:rPr>
            <w:t xml:space="preserve"> </w:t>
          </w:r>
          <w:r>
            <w:rPr>
              <w:color w:val="000000"/>
            </w:rPr>
            <w:t xml:space="preserve">[2]</w:t>
          </w:r>
        </w:sdtContent>
      </w:sdt>
      <w:r>
        <w:t xml:space="preserve">, modelliert</w:t>
      </w:r>
      <w:r>
        <w:t xml:space="preserve">. </w:t>
      </w:r>
      <w:r>
        <w:t xml:space="preserve">D</w:t>
      </w:r>
      <w:r>
        <w:t xml:space="preserve">ie Ver</w:t>
      </w:r>
      <w:r>
        <w:t xml:space="preserve">ortung</w:t>
      </w:r>
      <w:r>
        <w:t xml:space="preserve"> von Photovoltaik</w:t>
      </w:r>
      <w:r>
        <w:t xml:space="preserve"> (PV)</w:t>
      </w:r>
      <w:r>
        <w:t xml:space="preserve"> </w:t>
      </w:r>
      <w:r>
        <w:t xml:space="preserve">basierte auf</w:t>
      </w:r>
      <w:r>
        <w:t xml:space="preserve"> </w:t>
      </w:r>
      <w:sdt>
        <w:sdtPr>
          <w15:appearance w15:val="boundingBox"/>
          <w:id w:val="-1044746772"/>
          <w:placeholder>
            <w:docPart w:val="DefaultPlaceholder_-1854013440"/>
          </w:placeholder>
          <w:tag w:val="MENDELEY_CITATION_v3_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"/>
          <w:rPr>
            <w:color w:val="000000"/>
          </w:rPr>
        </w:sdtPr>
        <w:sdtContent>
          <w:r>
            <w:rPr>
              <w:color w:val="000000"/>
            </w:rPr>
            <w:t xml:space="preserve">[3]</w:t>
          </w:r>
        </w:sdtContent>
      </w:sdt>
      <w:r>
        <w:t xml:space="preserve">, der Ausbau von Windkraftanlagen wurde in Abhängigkeit von Potenzial und verfügbarer Fl</w:t>
      </w:r>
      <w:r>
        <w:t xml:space="preserve">ä</w:t>
      </w:r>
      <w:r>
        <w:t xml:space="preserve">che durchgeführt</w:t>
      </w:r>
      <w:r>
        <w:t xml:space="preserve"> </w:t>
      </w:r>
      <w:sdt>
        <w:sdtPr>
          <w15:appearance w15:val="boundingBox"/>
          <w:id w:val="1411741644"/>
          <w:placeholder>
            <w:docPart w:val="DefaultPlaceholder_-1854013440"/>
          </w:placeholder>
          <w:tag w:val="MENDELEY_CITATION_v3_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"/>
          <w:rPr>
            <w:color w:val="000000"/>
          </w:rPr>
        </w:sdtPr>
        <w:sdtContent>
          <w:r>
            <w:rPr>
              <w:color w:val="000000"/>
            </w:rPr>
            <w:t xml:space="preserve">[4]</w:t>
          </w:r>
        </w:sdtContent>
      </w:sdt>
      <w:r>
        <w:t xml:space="preserve"> und der Zubau bei Biomasseanlagen wurde anhand einer Erhebung von Österreichs Energie implementiert</w:t>
      </w:r>
      <w:sdt>
        <w:sdtPr>
          <w15:appearance w15:val="boundingBox"/>
          <w:id w:val="-1054845601"/>
          <w:placeholder>
            <w:docPart w:val="DefaultPlaceholder_-1854013440"/>
          </w:placeholder>
          <w:tag w:val="MENDELEY_CITATION_v3_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"/>
          <w:rPr>
            <w:color w:val="000000"/>
          </w:rPr>
        </w:sdtPr>
        <w:sdtContent>
          <w:r>
            <w:rPr>
              <w:color w:val="000000"/>
            </w:rPr>
            <w:t xml:space="preserve"> </w:t>
          </w:r>
          <w:r>
            <w:rPr>
              <w:color w:val="000000"/>
            </w:rPr>
            <w:t xml:space="preserve">[5]</w:t>
          </w:r>
        </w:sdtContent>
      </w:sdt>
      <w:r>
        <w:t xml:space="preserve">. </w:t>
      </w:r>
      <w:r>
        <w:t xml:space="preserve">Um das Ausbauziel für Wasserkraftwerke zu erreichen wurden einige Pumpspeicher- und Kleinwasser</w:t>
      </w:r>
      <w:r>
        <w:t xml:space="preserve">kraftprojekte angenommen, zusätzlich dazu wurde bei älteren Laufwasserkraftwerken</w:t>
      </w:r>
      <w:r>
        <w:t xml:space="preserve"> (</w:t>
      </w:r>
      <w:r>
        <w:t xml:space="preserve">Inbetriebnahmejahr</w:t>
      </w:r>
      <w:r>
        <w:t xml:space="preserve"> vor 1990) </w:t>
      </w:r>
      <w:r>
        <w:t xml:space="preserve">ein Optimierungspotential von 6% mit einbezogen.</w:t>
      </w:r>
      <w:r/>
    </w:p>
    <w:p>
      <w:r/>
      <w:r/>
    </w:p>
    <w:p>
      <w:pPr>
        <w:pStyle w:val="683"/>
      </w:pPr>
      <w:r>
        <w:t xml:space="preserve">Ergebnisse und Schlussfolgerungen</w:t>
      </w:r>
      <w:r/>
    </w:p>
    <w:p>
      <w:r>
        <w:t xml:space="preserve">Für das</w:t>
      </w:r>
      <w:r>
        <w:t xml:space="preserve"> erste</w:t>
      </w:r>
      <w:r>
        <w:t xml:space="preserve"> Szenario </w:t>
      </w:r>
      <w:r>
        <w:t xml:space="preserve">(</w:t>
      </w:r>
      <w:r>
        <w:t xml:space="preserve">2022</w:t>
      </w:r>
      <w:r>
        <w:t xml:space="preserve">)</w:t>
      </w:r>
      <w:r>
        <w:t xml:space="preserve">,</w:t>
      </w:r>
      <w:r>
        <w:t xml:space="preserve"> mit einer </w:t>
      </w:r>
      <w:r>
        <w:t xml:space="preserve">Reduktion der Stromerzeugung aus Gas </w:t>
      </w:r>
      <w:r>
        <w:t xml:space="preserve">auf 20% der Jahreserzeugung von 2020, </w:t>
      </w:r>
      <w:r>
        <w:t xml:space="preserve">würden trotz des Einsatzes von Ölkraftwerken bis zu 7,6 TWh an elektrischer Energie fehlen. </w:t>
      </w:r>
      <w:r>
        <w:fldChar w:fldCharType="begin"/>
      </w:r>
      <w:r>
        <w:instrText xml:space="preserve"> REF _Ref119341258 \h </w:instrText>
      </w:r>
      <w:r>
        <w:fldChar w:fldCharType="separate"/>
      </w:r>
      <w:r>
        <w:t xml:space="preserve">Abb</w:t>
      </w:r>
      <w:r>
        <w:t xml:space="preserve">i</w:t>
      </w:r>
      <w:r>
        <w:t xml:space="preserve">ldung </w:t>
      </w:r>
      <w:r>
        <w:t xml:space="preserve">1</w:t>
      </w:r>
      <w:r>
        <w:fldChar w:fldCharType="end"/>
      </w:r>
      <w:r>
        <w:t xml:space="preserve"> zeigt die Erzeugung je Kraftwerkstyp, den Verbrauch und die fehlende Energie für jede</w:t>
      </w:r>
      <w:r>
        <w:t xml:space="preserve">s</w:t>
      </w:r>
      <w:r>
        <w:t xml:space="preserve"> Monat. Dabei ist ersichtlich, dass </w:t>
      </w:r>
      <w:r>
        <w:t xml:space="preserve">trotz hoher Importe der Verbrauch in den Wintermonaten nicht gedeckt werden kann.</w:t>
      </w:r>
      <w:r>
        <w:t xml:space="preserve"> Dies ist auf den höheren Verbrauch, aber auch auf die geringere Erzeugung aus Wasserkraft und P</w:t>
      </w:r>
      <w:r>
        <w:t xml:space="preserve">V</w:t>
      </w:r>
      <w:r>
        <w:t xml:space="preserve"> zurückzuführen.</w:t>
      </w:r>
      <w:r>
        <w:t xml:space="preserve"> Durch eine Wiederinbetriebnahme des Kohlekraftwerks Mellach und der Verwendung von Öl in Kombikraftwerken (Simmering und Theiß) wäre es möglich die fehlende Energie auf etwa 4 TWh zu reduzieren.</w:t>
      </w:r>
      <w:r/>
    </w:p>
    <w:p>
      <w:r>
        <w:t xml:space="preserve">Die Ergebnisse</w:t>
      </w:r>
      <w:r>
        <w:t xml:space="preserve"> in </w:t>
      </w:r>
      <w:r>
        <w:fldChar w:fldCharType="begin"/>
      </w:r>
      <w:r>
        <w:instrText xml:space="preserve"> REF _Ref119996995 \h </w:instrText>
      </w:r>
      <w:r>
        <w:fldChar w:fldCharType="separate"/>
      </w:r>
      <w:r>
        <w:t xml:space="preserve">Abbildung </w:t>
      </w:r>
      <w:r>
        <w:t xml:space="preserve">2</w:t>
      </w:r>
      <w:r>
        <w:fldChar w:fldCharType="end"/>
      </w:r>
      <w:r>
        <w:t xml:space="preserve"> zeigen</w:t>
      </w:r>
      <w:r>
        <w:t xml:space="preserve"> für das Jahr 2030 eine Reduktion der Erzeugung aus Gas auf rund 3 TWh, trotz Erreichen des EAG-Ziels von </w:t>
      </w:r>
      <w:r>
        <w:t xml:space="preserve">netto-</w:t>
      </w:r>
      <w:r>
        <w:t xml:space="preserve">bilanziell 100% </w:t>
      </w:r>
      <w:r>
        <w:t xml:space="preserve">Strom </w:t>
      </w:r>
      <w:r>
        <w:t xml:space="preserve">aus erneuerbaren Energien. Der Einsatz von Gaskraftwerken ist vor allem in den Wintermonaten zur Deckung des Verbrauchs notwendig, obwohl zu dieser Jahreszeit weiterhin ein Teil aus Importen gedeckt wird. </w:t>
      </w:r>
      <w:r>
        <w:t xml:space="preserve">In einem weiteren Szenario wurde dem Modell die Möglichkeit gegeben zusätzlich in den Ausbau von Erneuerbaren (Wind, PV, Biomasse, Pumpspeicher und Batteriespeicher) zu investieren, mit dem Ziel die Gesamtsystemkosten zu reduzieren. Dabei wurde </w:t>
      </w:r>
      <w:r>
        <w:t xml:space="preserve">in Pumpspeicher (1,7 GW), Biomasse (329 MW) und </w:t>
      </w:r>
      <w:r>
        <w:t xml:space="preserve">Windkraft (1,4 GW) investiert.</w:t>
      </w:r>
      <w:r>
        <w:t xml:space="preserve"> </w:t>
      </w:r>
      <w:r>
        <w:t xml:space="preserve">Batteriespeicher und PV wurden hingegen gar nicht zugebaut</w:t>
      </w:r>
      <w:r>
        <w:t xml:space="preserve">, da diese mit</w:t>
      </w:r>
      <w:r>
        <w:t xml:space="preserve"> den</w:t>
      </w:r>
      <w:r>
        <w:t xml:space="preserve"> aktuellen Preisen nicht mit den anderen zur Verfügung stehenden Technologien konkurrieren </w:t>
      </w:r>
      <w:r>
        <w:t xml:space="preserve">können bzw. in den Wintermonaten </w:t>
      </w:r>
      <w:r>
        <w:t xml:space="preserve">einen vergleichsweisen geringen Ertrag</w:t>
      </w:r>
      <w:r>
        <w:t xml:space="preserve"> liefern.</w:t>
      </w:r>
      <w:r>
        <w:t xml:space="preserve"> Daher braucht es einen massiven Ausbau von Windkraftanlagen, Netzen sowie Mittel- und Langzeitspeicher</w:t>
      </w:r>
      <w:r>
        <w:t xml:space="preserve">n</w:t>
      </w:r>
      <w:r>
        <w:t xml:space="preserve">.</w:t>
      </w:r>
      <w:r/>
    </w:p>
    <w:p>
      <w:pPr>
        <w:keepNext/>
      </w:pPr>
      <w:r>
        <mc:AlternateContent>
          <mc:Choice Requires="wpg">
            <w:drawing>
              <wp:inline xmlns:wp="http://schemas.openxmlformats.org/drawingml/2006/wordprocessingDrawing" distT="0" distB="0" distL="0" distR="0">
                <wp:extent cx="5580000" cy="2785389"/>
                <wp:effectExtent l="0" t="0" r="0" b="0"/>
                <wp:docPr id="1" name="Bild 2" descr="Erzeugungsprofil 2022 mit Gasreduktion u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eugungsprofil 2022 mit Gasreduktion um 80%"/>
                        <pic:cNvPicPr>
                          <a:picLocks noChangeAspect="1"/>
                        </pic:cNvPicPr>
                        <pic:nvPr/>
                      </pic:nvPicPr>
                      <pic:blipFill>
                        <a:blip r:embed="rId11"/>
                        <a:stretch/>
                      </pic:blipFill>
                      <pic:spPr bwMode="auto">
                        <a:xfrm>
                          <a:off x="0" y="0"/>
                          <a:ext cx="5580000" cy="278538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9.4pt;height:219.3pt;mso-wrap-distance-left:0.0pt;mso-wrap-distance-top:0.0pt;mso-wrap-distance-right:0.0pt;mso-wrap-distance-bottom:0.0pt;" stroked="f">
                <v:path textboxrect="0,0,0,0"/>
                <v:imagedata r:id="rId11" o:title=""/>
              </v:shape>
            </w:pict>
          </mc:Fallback>
        </mc:AlternateContent>
      </w:r>
      <w:r/>
    </w:p>
    <w:p>
      <w:pPr>
        <w:pStyle w:val="692"/>
      </w:pPr>
      <w:r/>
      <w:bookmarkStart w:id="0" w:name="_Ref119341258"/>
      <w:r>
        <w:t xml:space="preserve">Abbildung </w:t>
      </w:r>
      <w:r>
        <w:fldChar w:fldCharType="begin"/>
      </w:r>
      <w:r>
        <w:instrText xml:space="preserve"> SEQ Abbildung \* ARABIC </w:instrText>
      </w:r>
      <w:r>
        <w:fldChar w:fldCharType="separate"/>
      </w:r>
      <w:r>
        <w:t xml:space="preserve">1</w:t>
      </w:r>
      <w:r>
        <w:fldChar w:fldCharType="end"/>
      </w:r>
      <w:bookmarkEnd w:id="0"/>
      <w:r>
        <w:t xml:space="preserve">: Monatliche Erzeugung 2022 mit einer Gasreduktion von 80%</w:t>
      </w:r>
      <w:r/>
    </w:p>
    <w:p>
      <w:pPr>
        <w:pStyle w:val="681"/>
        <w:keepNext/>
      </w:pPr>
      <w:r>
        <mc:AlternateContent>
          <mc:Choice Requires="wpg">
            <w:drawing>
              <wp:inline xmlns:wp="http://schemas.openxmlformats.org/drawingml/2006/wordprocessingDrawing" distT="0" distB="0" distL="0" distR="0">
                <wp:extent cx="5580000" cy="2785389"/>
                <wp:effectExtent l="0" t="0" r="1905" b="0"/>
                <wp:docPr id="2" name="Bild 1" descr="Erzeugungsprofil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zeugungsprofil 2030"/>
                        <pic:cNvPicPr>
                          <a:picLocks noChangeAspect="1"/>
                        </pic:cNvPicPr>
                        <pic:nvPr/>
                      </pic:nvPicPr>
                      <pic:blipFill>
                        <a:blip r:embed="rId12"/>
                        <a:stretch/>
                      </pic:blipFill>
                      <pic:spPr bwMode="auto">
                        <a:xfrm>
                          <a:off x="0" y="0"/>
                          <a:ext cx="5580000" cy="278538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39.4pt;height:219.3pt;mso-wrap-distance-left:0.0pt;mso-wrap-distance-top:0.0pt;mso-wrap-distance-right:0.0pt;mso-wrap-distance-bottom:0.0pt;" stroked="f">
                <v:path textboxrect="0,0,0,0"/>
                <v:imagedata r:id="rId12" o:title=""/>
              </v:shape>
            </w:pict>
          </mc:Fallback>
        </mc:AlternateContent>
      </w:r>
      <w:r/>
    </w:p>
    <w:p>
      <w:pPr>
        <w:pStyle w:val="692"/>
      </w:pPr>
      <w:r/>
      <w:bookmarkStart w:id="1" w:name="_Ref119996995"/>
      <w:r>
        <w:t xml:space="preserve">Abbildung </w:t>
      </w:r>
      <w:r>
        <w:fldChar w:fldCharType="begin"/>
      </w:r>
      <w:r>
        <w:instrText xml:space="preserve"> SEQ Abbildung \* ARABIC </w:instrText>
      </w:r>
      <w:r>
        <w:fldChar w:fldCharType="separate"/>
      </w:r>
      <w:r>
        <w:t xml:space="preserve">2</w:t>
      </w:r>
      <w:r>
        <w:fldChar w:fldCharType="end"/>
      </w:r>
      <w:bookmarkEnd w:id="1"/>
      <w:r>
        <w:t xml:space="preserve">: </w:t>
      </w:r>
      <w:r>
        <w:t xml:space="preserve">Monatliche</w:t>
      </w:r>
      <w:r>
        <w:t xml:space="preserve"> Erzeugung 2030</w:t>
      </w:r>
      <w:r>
        <w:t xml:space="preserve"> mit Ausbau laut EAG</w:t>
      </w:r>
      <w:r/>
    </w:p>
    <w:p>
      <w:pPr>
        <w:pStyle w:val="683"/>
        <w:rPr>
          <w:lang w:val="de-AT"/>
        </w:rPr>
      </w:pPr>
      <w:r/>
      <w:bookmarkStart w:id="2" w:name="_Toc26086066"/>
      <w:r/>
      <w:bookmarkStart w:id="3" w:name="_Toc68418491"/>
      <w:r>
        <w:rPr>
          <w:lang w:val="de-AT"/>
        </w:rPr>
        <w:t xml:space="preserve">Literatur</w:t>
      </w:r>
      <w:bookmarkEnd w:id="2"/>
      <w:r/>
      <w:bookmarkEnd w:id="3"/>
      <w:r/>
      <w:r/>
    </w:p>
    <w:sdt>
      <w:sdtPr>
        <w15:appearance w15:val="boundingBox"/>
        <w:id w:val="-1729763101"/>
        <w:placeholder>
          <w:docPart w:val="DefaultPlaceholder_-1854013440"/>
        </w:placeholder>
        <w:tag w:val="MENDELEY_BIBLIOGRAPHY"/>
        <w:rPr>
          <w:b/>
          <w:spacing w:val="-5"/>
          <w:sz w:val="22"/>
          <w:lang w:eastAsia="de-DE"/>
        </w:rPr>
      </w:sdtPr>
      <w:sdtContent>
        <w:p>
          <w:pPr>
            <w:ind w:hanging="640"/>
            <w:rPr>
              <w:sz w:val="24"/>
              <w:lang w:val="en-GB"/>
            </w:rPr>
          </w:pPr>
          <w:r>
            <w:rPr>
              <w:lang w:val="en-GB"/>
            </w:rPr>
            <w:t xml:space="preserve">[1]</w:t>
          </w:r>
          <w:r>
            <w:rPr>
              <w:lang w:val="en-GB"/>
            </w:rPr>
            <w:tab/>
            <w:t xml:space="preserve">S. Wogrin, D. A. Tejada-Arango, R. Gaugl, T. Klatzer, und U. Bachhiesl, „LEGO: The open-source Low-carbon Expansion Generation Optimization </w:t>
          </w:r>
          <w:r>
            <w:rPr>
              <w:lang w:val="en-GB"/>
            </w:rPr>
            <w:t xml:space="preserve">model“</w:t>
          </w:r>
          <w:r>
            <w:rPr>
              <w:lang w:val="en-GB"/>
            </w:rPr>
            <w:t xml:space="preserve">, </w:t>
          </w:r>
          <w:r>
            <w:rPr>
              <w:i/>
              <w:iCs/>
              <w:lang w:val="en-GB"/>
            </w:rPr>
            <w:t xml:space="preserve">SoftwareX</w:t>
          </w:r>
          <w:r>
            <w:rPr>
              <w:lang w:val="en-GB"/>
            </w:rPr>
            <w:t xml:space="preserve">, Bd. 19, S. 101141, </w:t>
          </w:r>
          <w:r>
            <w:rPr>
              <w:lang w:val="en-GB"/>
            </w:rPr>
            <w:t xml:space="preserve">Juli</w:t>
          </w:r>
          <w:r>
            <w:rPr>
              <w:lang w:val="en-GB"/>
            </w:rPr>
            <w:t xml:space="preserve"> 2022, </w:t>
          </w:r>
          <w:r>
            <w:rPr>
              <w:lang w:val="en-GB"/>
            </w:rPr>
            <w:t xml:space="preserve">doi</w:t>
          </w:r>
          <w:r>
            <w:rPr>
              <w:lang w:val="en-GB"/>
            </w:rPr>
            <w:t xml:space="preserve">: https://doi.org/10.1016/j.softx.2022.101141.</w:t>
          </w:r>
          <w:bookmarkStart w:id="4" w:name="_GoBack"/>
          <w:r/>
          <w:bookmarkEnd w:id="4"/>
          <w:r/>
          <w:r/>
        </w:p>
        <w:p>
          <w:pPr>
            <w:ind w:hanging="640"/>
          </w:pPr>
          <w:r>
            <w:t xml:space="preserve">[2]</w:t>
          </w:r>
          <w:r>
            <w:tab/>
          </w:r>
          <w:r>
            <w:t xml:space="preserve">Nationalrat~Österreich</w:t>
          </w:r>
          <w:r>
            <w:t xml:space="preserve">, </w:t>
          </w:r>
          <w:r>
            <w:rPr>
              <w:i/>
              <w:iCs/>
            </w:rPr>
            <w:t xml:space="preserve">EAG</w:t>
          </w:r>
          <w:r>
            <w:t xml:space="preserve">. Österreich: www.ris.bka.gv.at, 2021. Zugegriffen: Juli 25, 2022. [Online]. </w:t>
          </w:r>
          <w:r>
            <w:t xml:space="preserve">Available</w:t>
          </w:r>
          <w:r>
            <w:t xml:space="preserve">: https://www.parlament.gv.at/PAKT/VHG/XXVII/I/I_00733/fname_933183.pdf</w:t>
          </w:r>
          <w:r/>
        </w:p>
        <w:p>
          <w:pPr>
            <w:ind w:hanging="640"/>
            <w:rPr>
              <w:lang w:val="en-GB"/>
            </w:rPr>
          </w:pPr>
          <w:r>
            <w:rPr>
              <w:lang w:val="en-GB"/>
            </w:rPr>
            <w:t xml:space="preserve">[3]</w:t>
          </w:r>
          <w:r>
            <w:rPr>
              <w:lang w:val="en-GB"/>
            </w:rPr>
            <w:tab/>
            <w:t xml:space="preserve">C. </w:t>
          </w:r>
          <w:r>
            <w:rPr>
              <w:lang w:val="en-GB"/>
            </w:rPr>
            <w:t xml:space="preserve">Sejkora</w:t>
          </w:r>
          <w:r>
            <w:rPr>
              <w:lang w:val="en-GB"/>
            </w:rPr>
            <w:t xml:space="preserve">, L. </w:t>
          </w:r>
          <w:r>
            <w:rPr>
              <w:lang w:val="en-GB"/>
            </w:rPr>
            <w:t xml:space="preserve">Kühberger</w:t>
          </w:r>
          <w:r>
            <w:rPr>
              <w:lang w:val="en-GB"/>
            </w:rPr>
            <w:t xml:space="preserve">, F. Radner, A. </w:t>
          </w:r>
          <w:r>
            <w:rPr>
              <w:lang w:val="en-GB"/>
            </w:rPr>
            <w:t xml:space="preserve">Trattner</w:t>
          </w:r>
          <w:r>
            <w:rPr>
              <w:lang w:val="en-GB"/>
            </w:rPr>
            <w:t xml:space="preserve">, und T. </w:t>
          </w:r>
          <w:r>
            <w:rPr>
              <w:lang w:val="en-GB"/>
            </w:rPr>
            <w:t xml:space="preserve">Kienberger</w:t>
          </w:r>
          <w:r>
            <w:rPr>
              <w:lang w:val="en-GB"/>
            </w:rPr>
            <w:t xml:space="preserve">, „Exergy as criteria for efficient energy systems—a spatially resolved comparison of the current exergy consumption, the current useful exergy demand and renewable exergy </w:t>
          </w:r>
          <w:r>
            <w:rPr>
              <w:lang w:val="en-GB"/>
            </w:rPr>
            <w:t xml:space="preserve">potential“</w:t>
          </w:r>
          <w:r>
            <w:rPr>
              <w:lang w:val="en-GB"/>
            </w:rPr>
            <w:t xml:space="preserve">, </w:t>
          </w:r>
          <w:r>
            <w:rPr>
              <w:i/>
              <w:iCs/>
              <w:lang w:val="en-GB"/>
            </w:rPr>
            <w:t xml:space="preserve">Energies (Basel)</w:t>
          </w:r>
          <w:r>
            <w:rPr>
              <w:lang w:val="en-GB"/>
            </w:rPr>
            <w:t xml:space="preserve">, Bd. 13, Nr. 4, 2020, </w:t>
          </w:r>
          <w:r>
            <w:rPr>
              <w:lang w:val="en-GB"/>
            </w:rPr>
            <w:t xml:space="preserve">doi</w:t>
          </w:r>
          <w:r>
            <w:rPr>
              <w:lang w:val="en-GB"/>
            </w:rPr>
            <w:t xml:space="preserve">: 10.3390/en13040843.</w:t>
          </w:r>
          <w:r/>
        </w:p>
        <w:p>
          <w:pPr>
            <w:ind w:hanging="640"/>
          </w:pPr>
          <w:r>
            <w:t xml:space="preserve">[4]</w:t>
          </w:r>
          <w:r>
            <w:tab/>
            <w:t xml:space="preserve">R. Gaugl, T. Klatzer, U. Bachhiesl, S. Wogrin, und S. Jodl, „GIS-</w:t>
          </w:r>
          <w:r>
            <w:t xml:space="preserve">based</w:t>
          </w:r>
          <w:r>
            <w:t xml:space="preserve"> </w:t>
          </w:r>
          <w:r>
            <w:t xml:space="preserve">optimization</w:t>
          </w:r>
          <w:r>
            <w:t xml:space="preserve"> – </w:t>
          </w:r>
          <w:r>
            <w:t xml:space="preserve">achieving</w:t>
          </w:r>
          <w:r>
            <w:t xml:space="preserve"> </w:t>
          </w:r>
          <w:r>
            <w:t xml:space="preserve">Austria’s</w:t>
          </w:r>
          <w:r>
            <w:t xml:space="preserve"> 2030 </w:t>
          </w:r>
          <w:r>
            <w:t xml:space="preserve">wind</w:t>
          </w:r>
          <w:r>
            <w:t xml:space="preserve"> </w:t>
          </w:r>
          <w:r>
            <w:t xml:space="preserve">energy</w:t>
          </w:r>
          <w:r>
            <w:t xml:space="preserve"> </w:t>
          </w:r>
          <w:r>
            <w:t xml:space="preserve">target</w:t>
          </w:r>
          <w:r>
            <w:t xml:space="preserve">“, </w:t>
          </w:r>
          <w:r>
            <w:rPr>
              <w:i/>
              <w:iCs/>
            </w:rPr>
            <w:t xml:space="preserve">Elektrotechnik und Informationstechnik</w:t>
          </w:r>
          <w:r>
            <w:t xml:space="preserve">, Bd. 138, Nr. 8, S. 590–596, Dez. 2021, </w:t>
          </w:r>
          <w:r>
            <w:t xml:space="preserve">doi</w:t>
          </w:r>
          <w:r>
            <w:t xml:space="preserve">: 10.1007/s00502-021-00932-y.</w:t>
          </w:r>
          <w:r/>
        </w:p>
        <w:p>
          <w:pPr>
            <w:ind w:hanging="640"/>
          </w:pPr>
          <w:r>
            <w:t xml:space="preserve">[5]</w:t>
          </w:r>
          <w:r>
            <w:tab/>
            <w:t xml:space="preserve">Österreichische Energieagentur und M. Mag. Klaus </w:t>
          </w:r>
          <w:r>
            <w:t xml:space="preserve">Kraigher</w:t>
          </w:r>
          <w:r>
            <w:t xml:space="preserve">, „Klimaziele 2030: So viel erneuerbaren Strom könnte jedes Bundesland ausbauen“. https://www.energyagency.at/fileadmin/1_energyagency/presseaussendungen/allg._pa/2021/04_igw-bl_vergleich_endbericht_final.pdf (zugegriffen Aug. 09, 2022).</w:t>
          </w:r>
          <w:r/>
        </w:p>
        <w:p>
          <w:pPr>
            <w:pStyle w:val="683"/>
          </w:pPr>
          <w:r/>
          <w:r/>
        </w:p>
      </w:sdtContent>
    </w:sdt>
    <w:sectPr>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10000000000000000"/>
  </w:font>
  <w:font w:name="Courier New">
    <w:panose1 w:val="02070309020205020404"/>
  </w:font>
  <w:font w:name="Symbol">
    <w:panose1 w:val="05010000000000000000"/>
  </w:font>
  <w:font w:name="Segoe UI">
    <w:panose1 w:val="020B05020405040202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r>
        <w:rPr>
          <w:rStyle w:val="678"/>
        </w:rPr>
        <w:footnoteRef/>
      </w:r>
      <w:r>
        <w:t xml:space="preserve"> </w:t>
      </w:r>
      <w:r>
        <w:t xml:space="preserve">Jungautor, </w:t>
      </w:r>
      <w:r>
        <w:t xml:space="preserve">Inffeldgasse</w:t>
      </w:r>
      <w:r>
        <w:t xml:space="preserve"> 18, 8010 Graz</w:t>
      </w:r>
      <w:r>
        <w:t xml:space="preserve">, </w:t>
      </w:r>
      <w:r>
        <w:t xml:space="preserve">+43 316 8737907</w:t>
      </w:r>
      <w:r>
        <w:t xml:space="preserve">,</w:t>
      </w:r>
      <w:r>
        <w:t xml:space="preserve"> </w:t>
      </w:r>
      <w:r>
        <w:t xml:space="preserve">alexander.konrad@tugraz.at</w:t>
      </w:r>
      <w:r>
        <w:t xml:space="preserve">, </w:t>
      </w:r>
      <w:r>
        <w:t xml:space="preserve">iee.tugraz.at</w:t>
      </w:r>
      <w:r/>
    </w:p>
  </w:footnote>
  <w:footnote w:id="3">
    <w:p>
      <w:pPr>
        <w:pStyle w:val="684"/>
      </w:pPr>
      <w:r>
        <w:rPr>
          <w:rStyle w:val="678"/>
        </w:rPr>
        <w:footnoteRef/>
      </w:r>
      <w:r>
        <w:t xml:space="preserve"> </w:t>
      </w:r>
      <w:r>
        <w:t xml:space="preserve">https://github.com/IEE-TUGraz/LEGO</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numStyleLink w:val="680"/>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Arial" w:hAnsi="Arial" w:eastAsia="Times New Roman" w:cs="Aria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
    <w:multiLevelType w:val="hybridMultilevel"/>
    <w:numStyleLink w:val="680"/>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styleLink w:val="680"/>
    <w:lvl w:ilvl="0">
      <w:start w:val="1"/>
      <w:numFmt w:val="bullet"/>
      <w:pStyle w:val="680"/>
      <w:isLgl w:val="false"/>
      <w:suff w:val="tab"/>
      <w:lvlText w:val="-"/>
      <w:lvlJc w:val="left"/>
      <w:pPr>
        <w:ind w:left="720" w:hanging="360"/>
        <w:tabs>
          <w:tab w:val="num" w:pos="720" w:leader="none"/>
        </w:tabs>
      </w:pPr>
      <w:rPr>
        <w:rFonts w:ascii="Arial" w:hAnsi="Arial" w:cs="Arial"/>
        <w:szCs w:val="24"/>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AT" w:eastAsia="de-AT"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75"/>
    <w:link w:val="674"/>
    <w:uiPriority w:val="9"/>
    <w:rPr>
      <w:rFonts w:ascii="Arial" w:hAnsi="Arial" w:eastAsia="Arial" w:cs="Arial"/>
      <w:sz w:val="40"/>
      <w:szCs w:val="40"/>
    </w:rPr>
  </w:style>
  <w:style w:type="paragraph" w:styleId="14">
    <w:name w:val="Heading 2"/>
    <w:basedOn w:val="673"/>
    <w:next w:val="67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5"/>
    <w:link w:val="14"/>
    <w:uiPriority w:val="9"/>
    <w:rPr>
      <w:rFonts w:ascii="Arial" w:hAnsi="Arial" w:eastAsia="Arial" w:cs="Arial"/>
      <w:sz w:val="34"/>
    </w:rPr>
  </w:style>
  <w:style w:type="paragraph" w:styleId="16">
    <w:name w:val="Heading 3"/>
    <w:basedOn w:val="673"/>
    <w:next w:val="67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5"/>
    <w:link w:val="16"/>
    <w:uiPriority w:val="9"/>
    <w:rPr>
      <w:rFonts w:ascii="Arial" w:hAnsi="Arial" w:eastAsia="Arial" w:cs="Arial"/>
      <w:sz w:val="30"/>
      <w:szCs w:val="30"/>
    </w:rPr>
  </w:style>
  <w:style w:type="paragraph" w:styleId="18">
    <w:name w:val="Heading 4"/>
    <w:basedOn w:val="673"/>
    <w:next w:val="67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5"/>
    <w:link w:val="18"/>
    <w:uiPriority w:val="9"/>
    <w:rPr>
      <w:rFonts w:ascii="Arial" w:hAnsi="Arial" w:eastAsia="Arial" w:cs="Arial"/>
      <w:b/>
      <w:bCs/>
      <w:sz w:val="26"/>
      <w:szCs w:val="26"/>
    </w:rPr>
  </w:style>
  <w:style w:type="paragraph" w:styleId="20">
    <w:name w:val="Heading 5"/>
    <w:basedOn w:val="673"/>
    <w:next w:val="67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5"/>
    <w:link w:val="20"/>
    <w:uiPriority w:val="9"/>
    <w:rPr>
      <w:rFonts w:ascii="Arial" w:hAnsi="Arial" w:eastAsia="Arial" w:cs="Arial"/>
      <w:b/>
      <w:bCs/>
      <w:sz w:val="24"/>
      <w:szCs w:val="24"/>
    </w:rPr>
  </w:style>
  <w:style w:type="paragraph" w:styleId="22">
    <w:name w:val="Heading 6"/>
    <w:basedOn w:val="673"/>
    <w:next w:val="67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5"/>
    <w:link w:val="22"/>
    <w:uiPriority w:val="9"/>
    <w:rPr>
      <w:rFonts w:ascii="Arial" w:hAnsi="Arial" w:eastAsia="Arial" w:cs="Arial"/>
      <w:b/>
      <w:bCs/>
      <w:sz w:val="22"/>
      <w:szCs w:val="22"/>
    </w:rPr>
  </w:style>
  <w:style w:type="paragraph" w:styleId="24">
    <w:name w:val="Heading 7"/>
    <w:basedOn w:val="673"/>
    <w:next w:val="67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5"/>
    <w:link w:val="24"/>
    <w:uiPriority w:val="9"/>
    <w:rPr>
      <w:rFonts w:ascii="Arial" w:hAnsi="Arial" w:eastAsia="Arial" w:cs="Arial"/>
      <w:b/>
      <w:bCs/>
      <w:i/>
      <w:iCs/>
      <w:sz w:val="22"/>
      <w:szCs w:val="22"/>
    </w:rPr>
  </w:style>
  <w:style w:type="paragraph" w:styleId="26">
    <w:name w:val="Heading 8"/>
    <w:basedOn w:val="673"/>
    <w:next w:val="67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5"/>
    <w:link w:val="26"/>
    <w:uiPriority w:val="9"/>
    <w:rPr>
      <w:rFonts w:ascii="Arial" w:hAnsi="Arial" w:eastAsia="Arial" w:cs="Arial"/>
      <w:i/>
      <w:iCs/>
      <w:sz w:val="22"/>
      <w:szCs w:val="22"/>
    </w:rPr>
  </w:style>
  <w:style w:type="paragraph" w:styleId="28">
    <w:name w:val="Heading 9"/>
    <w:basedOn w:val="673"/>
    <w:next w:val="67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5"/>
    <w:link w:val="28"/>
    <w:uiPriority w:val="9"/>
    <w:rPr>
      <w:rFonts w:ascii="Arial" w:hAnsi="Arial" w:eastAsia="Arial" w:cs="Arial"/>
      <w:i/>
      <w:iCs/>
      <w:sz w:val="21"/>
      <w:szCs w:val="21"/>
    </w:rPr>
  </w:style>
  <w:style w:type="paragraph" w:styleId="30">
    <w:name w:val="List Paragraph"/>
    <w:basedOn w:val="673"/>
    <w:uiPriority w:val="34"/>
    <w:qFormat/>
    <w:pPr>
      <w:contextualSpacing/>
      <w:ind w:left="720"/>
    </w:pPr>
  </w:style>
  <w:style w:type="paragraph" w:styleId="32">
    <w:name w:val="No Spacing"/>
    <w:uiPriority w:val="1"/>
    <w:qFormat/>
    <w:pPr>
      <w:spacing w:before="0" w:after="0" w:line="240" w:lineRule="auto"/>
    </w:pPr>
  </w:style>
  <w:style w:type="character" w:styleId="34">
    <w:name w:val="Title Char"/>
    <w:basedOn w:val="675"/>
    <w:link w:val="679"/>
    <w:uiPriority w:val="10"/>
    <w:rPr>
      <w:sz w:val="48"/>
      <w:szCs w:val="48"/>
    </w:rPr>
  </w:style>
  <w:style w:type="paragraph" w:styleId="35">
    <w:name w:val="Subtitle"/>
    <w:basedOn w:val="673"/>
    <w:next w:val="673"/>
    <w:link w:val="36"/>
    <w:uiPriority w:val="11"/>
    <w:qFormat/>
    <w:pPr>
      <w:spacing w:before="200" w:after="200"/>
    </w:pPr>
    <w:rPr>
      <w:sz w:val="24"/>
      <w:szCs w:val="24"/>
    </w:rPr>
  </w:style>
  <w:style w:type="character" w:styleId="36">
    <w:name w:val="Subtitle Char"/>
    <w:basedOn w:val="675"/>
    <w:link w:val="35"/>
    <w:uiPriority w:val="11"/>
    <w:rPr>
      <w:sz w:val="24"/>
      <w:szCs w:val="24"/>
    </w:rPr>
  </w:style>
  <w:style w:type="paragraph" w:styleId="37">
    <w:name w:val="Quote"/>
    <w:basedOn w:val="673"/>
    <w:next w:val="673"/>
    <w:link w:val="38"/>
    <w:uiPriority w:val="29"/>
    <w:qFormat/>
    <w:pPr>
      <w:ind w:left="720" w:right="720"/>
    </w:pPr>
    <w:rPr>
      <w:i/>
    </w:rPr>
  </w:style>
  <w:style w:type="character" w:styleId="38">
    <w:name w:val="Quote Char"/>
    <w:link w:val="37"/>
    <w:uiPriority w:val="29"/>
    <w:rPr>
      <w:i/>
    </w:rPr>
  </w:style>
  <w:style w:type="paragraph" w:styleId="39">
    <w:name w:val="Intense Quote"/>
    <w:basedOn w:val="673"/>
    <w:next w:val="67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73"/>
    <w:link w:val="42"/>
    <w:uiPriority w:val="99"/>
    <w:unhideWhenUsed/>
    <w:pPr>
      <w:spacing w:after="0" w:line="240" w:lineRule="auto"/>
      <w:tabs>
        <w:tab w:val="center" w:pos="7143" w:leader="none"/>
        <w:tab w:val="right" w:pos="14287" w:leader="none"/>
      </w:tabs>
    </w:pPr>
  </w:style>
  <w:style w:type="character" w:styleId="42">
    <w:name w:val="Header Char"/>
    <w:basedOn w:val="675"/>
    <w:link w:val="41"/>
    <w:uiPriority w:val="99"/>
  </w:style>
  <w:style w:type="paragraph" w:styleId="43">
    <w:name w:val="Footer"/>
    <w:basedOn w:val="673"/>
    <w:link w:val="46"/>
    <w:uiPriority w:val="99"/>
    <w:unhideWhenUsed/>
    <w:pPr>
      <w:spacing w:after="0" w:line="240" w:lineRule="auto"/>
      <w:tabs>
        <w:tab w:val="center" w:pos="7143" w:leader="none"/>
        <w:tab w:val="right" w:pos="14287" w:leader="none"/>
      </w:tabs>
    </w:pPr>
  </w:style>
  <w:style w:type="character" w:styleId="44">
    <w:name w:val="Footer Char"/>
    <w:basedOn w:val="675"/>
    <w:link w:val="43"/>
    <w:uiPriority w:val="99"/>
  </w:style>
  <w:style w:type="character" w:styleId="46">
    <w:name w:val="Caption Char"/>
    <w:basedOn w:val="692"/>
    <w:link w:val="43"/>
    <w:uiPriority w:val="99"/>
  </w:style>
  <w:style w:type="table" w:styleId="47">
    <w:name w:val="Table Grid"/>
    <w:basedOn w:val="67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7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7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7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7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7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7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7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7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7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7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7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7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7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5">
    <w:name w:val="Footnote Text Char"/>
    <w:link w:val="684"/>
    <w:uiPriority w:val="99"/>
    <w:rPr>
      <w:sz w:val="18"/>
    </w:rPr>
  </w:style>
  <w:style w:type="paragraph" w:styleId="177">
    <w:name w:val="endnote text"/>
    <w:basedOn w:val="67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5"/>
    <w:uiPriority w:val="99"/>
    <w:semiHidden/>
    <w:unhideWhenUsed/>
    <w:rPr>
      <w:vertAlign w:val="superscript"/>
    </w:rPr>
  </w:style>
  <w:style w:type="paragraph" w:styleId="180">
    <w:name w:val="toc 1"/>
    <w:basedOn w:val="673"/>
    <w:next w:val="673"/>
    <w:uiPriority w:val="39"/>
    <w:unhideWhenUsed/>
    <w:pPr>
      <w:ind w:left="0" w:right="0" w:firstLine="0"/>
      <w:spacing w:after="57"/>
    </w:pPr>
  </w:style>
  <w:style w:type="paragraph" w:styleId="181">
    <w:name w:val="toc 2"/>
    <w:basedOn w:val="673"/>
    <w:next w:val="673"/>
    <w:uiPriority w:val="39"/>
    <w:unhideWhenUsed/>
    <w:pPr>
      <w:ind w:left="283" w:right="0" w:firstLine="0"/>
      <w:spacing w:after="57"/>
    </w:pPr>
  </w:style>
  <w:style w:type="paragraph" w:styleId="182">
    <w:name w:val="toc 3"/>
    <w:basedOn w:val="673"/>
    <w:next w:val="673"/>
    <w:uiPriority w:val="39"/>
    <w:unhideWhenUsed/>
    <w:pPr>
      <w:ind w:left="567" w:right="0" w:firstLine="0"/>
      <w:spacing w:after="57"/>
    </w:pPr>
  </w:style>
  <w:style w:type="paragraph" w:styleId="183">
    <w:name w:val="toc 4"/>
    <w:basedOn w:val="673"/>
    <w:next w:val="673"/>
    <w:uiPriority w:val="39"/>
    <w:unhideWhenUsed/>
    <w:pPr>
      <w:ind w:left="850" w:right="0" w:firstLine="0"/>
      <w:spacing w:after="57"/>
    </w:pPr>
  </w:style>
  <w:style w:type="paragraph" w:styleId="184">
    <w:name w:val="toc 5"/>
    <w:basedOn w:val="673"/>
    <w:next w:val="673"/>
    <w:uiPriority w:val="39"/>
    <w:unhideWhenUsed/>
    <w:pPr>
      <w:ind w:left="1134" w:right="0" w:firstLine="0"/>
      <w:spacing w:after="57"/>
    </w:pPr>
  </w:style>
  <w:style w:type="paragraph" w:styleId="185">
    <w:name w:val="toc 6"/>
    <w:basedOn w:val="673"/>
    <w:next w:val="673"/>
    <w:uiPriority w:val="39"/>
    <w:unhideWhenUsed/>
    <w:pPr>
      <w:ind w:left="1417" w:right="0" w:firstLine="0"/>
      <w:spacing w:after="57"/>
    </w:pPr>
  </w:style>
  <w:style w:type="paragraph" w:styleId="186">
    <w:name w:val="toc 7"/>
    <w:basedOn w:val="673"/>
    <w:next w:val="673"/>
    <w:uiPriority w:val="39"/>
    <w:unhideWhenUsed/>
    <w:pPr>
      <w:ind w:left="1701" w:right="0" w:firstLine="0"/>
      <w:spacing w:after="57"/>
    </w:pPr>
  </w:style>
  <w:style w:type="paragraph" w:styleId="187">
    <w:name w:val="toc 8"/>
    <w:basedOn w:val="673"/>
    <w:next w:val="673"/>
    <w:uiPriority w:val="39"/>
    <w:unhideWhenUsed/>
    <w:pPr>
      <w:ind w:left="1984" w:right="0" w:firstLine="0"/>
      <w:spacing w:after="57"/>
    </w:pPr>
  </w:style>
  <w:style w:type="paragraph" w:styleId="188">
    <w:name w:val="toc 9"/>
    <w:basedOn w:val="673"/>
    <w:next w:val="67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3"/>
    <w:next w:val="673"/>
    <w:uiPriority w:val="99"/>
    <w:unhideWhenUsed/>
    <w:pPr>
      <w:spacing w:after="0" w:afterAutospacing="0"/>
    </w:pPr>
  </w:style>
  <w:style w:type="paragraph" w:styleId="673" w:default="1">
    <w:name w:val="Normal"/>
    <w:qFormat/>
    <w:pPr>
      <w:jc w:val="both"/>
    </w:pPr>
    <w:rPr>
      <w:rFonts w:ascii="Arial" w:hAnsi="Arial"/>
      <w:szCs w:val="24"/>
      <w:lang w:val="de-DE" w:eastAsia="ko-KR"/>
    </w:rPr>
  </w:style>
  <w:style w:type="paragraph" w:styleId="674">
    <w:name w:val="Heading 1"/>
    <w:basedOn w:val="673"/>
    <w:next w:val="673"/>
    <w:link w:val="694"/>
    <w:uiPriority w:val="9"/>
    <w:qFormat/>
    <w:pPr>
      <w:jc w:val="left"/>
      <w:keepLines/>
      <w:keepNext/>
      <w:spacing w:before="240" w:line="259" w:lineRule="auto"/>
      <w:outlineLvl w:val="0"/>
    </w:pPr>
    <w:rPr>
      <w:rFonts w:asciiTheme="majorHAnsi" w:hAnsiTheme="majorHAnsi" w:eastAsiaTheme="majorEastAsia" w:cstheme="majorBidi"/>
      <w:color w:val="2f5496" w:themeColor="accent1" w:themeShade="BF"/>
      <w:sz w:val="32"/>
      <w:szCs w:val="32"/>
      <w:lang w:val="de-AT" w:eastAsia="de-AT"/>
    </w:rPr>
  </w:style>
  <w:style w:type="character" w:styleId="675" w:default="1">
    <w:name w:val="Default Paragraph Font"/>
    <w:uiPriority w:val="1"/>
    <w:semiHidden/>
    <w:unhideWhenUsed/>
  </w:style>
  <w:style w:type="table" w:styleId="676" w:default="1">
    <w:name w:val="Normal Table"/>
    <w:uiPriority w:val="99"/>
    <w:semiHidden/>
    <w:unhideWhenUsed/>
    <w:tblPr>
      <w:tblInd w:w="0" w:type="dxa"/>
      <w:tblCellMar>
        <w:left w:w="108" w:type="dxa"/>
        <w:top w:w="0" w:type="dxa"/>
        <w:right w:w="108" w:type="dxa"/>
        <w:bottom w:w="0" w:type="dxa"/>
      </w:tblCellMar>
    </w:tblPr>
  </w:style>
  <w:style w:type="numbering" w:styleId="677" w:default="1">
    <w:name w:val="No List"/>
    <w:uiPriority w:val="99"/>
    <w:semiHidden/>
    <w:unhideWhenUsed/>
  </w:style>
  <w:style w:type="character" w:styleId="678">
    <w:name w:val="footnote reference"/>
    <w:semiHidden/>
    <w:rPr>
      <w:vertAlign w:val="superscript"/>
    </w:rPr>
  </w:style>
  <w:style w:type="paragraph" w:styleId="679">
    <w:name w:val="Title"/>
    <w:basedOn w:val="673"/>
    <w:link w:val="682"/>
    <w:qFormat/>
    <w:pPr>
      <w:jc w:val="center"/>
      <w:pageBreakBefore/>
      <w:spacing w:before="120" w:after="120"/>
    </w:pPr>
    <w:rPr>
      <w:b/>
      <w:sz w:val="32"/>
      <w:szCs w:val="20"/>
      <w:lang w:eastAsia="en-US"/>
    </w:rPr>
  </w:style>
  <w:style w:type="numbering" w:styleId="680" w:customStyle="1">
    <w:name w:val="Aufzählung"/>
    <w:basedOn w:val="677"/>
    <w:pPr>
      <w:numPr>
        <w:numId w:val="2"/>
      </w:numPr>
    </w:pPr>
  </w:style>
  <w:style w:type="paragraph" w:styleId="681" w:customStyle="1">
    <w:name w:val="Abbildungsbeschriftung"/>
    <w:basedOn w:val="673"/>
    <w:rPr>
      <w:i/>
      <w:iCs/>
    </w:rPr>
  </w:style>
  <w:style w:type="character" w:styleId="682" w:customStyle="1">
    <w:name w:val="Titel Zchn"/>
    <w:link w:val="679"/>
    <w:rPr>
      <w:rFonts w:ascii="Arial" w:hAnsi="Arial"/>
      <w:b/>
      <w:sz w:val="32"/>
      <w:lang w:val="de-DE" w:eastAsia="en-US" w:bidi="ar-SA"/>
    </w:rPr>
  </w:style>
  <w:style w:type="paragraph" w:styleId="683" w:customStyle="1">
    <w:name w:val="Ueberschrift"/>
    <w:basedOn w:val="673"/>
    <w:link w:val="685"/>
    <w:pPr>
      <w:spacing w:before="120" w:after="120"/>
    </w:pPr>
    <w:rPr>
      <w:b/>
      <w:spacing w:val="-5"/>
      <w:sz w:val="22"/>
      <w:lang w:eastAsia="de-DE"/>
    </w:rPr>
  </w:style>
  <w:style w:type="paragraph" w:styleId="684">
    <w:name w:val="footnote text"/>
    <w:basedOn w:val="673"/>
    <w:link w:val="688"/>
    <w:uiPriority w:val="99"/>
    <w:semiHidden/>
    <w:unhideWhenUsed/>
    <w:rPr>
      <w:szCs w:val="20"/>
    </w:rPr>
  </w:style>
  <w:style w:type="character" w:styleId="685" w:customStyle="1">
    <w:name w:val="Ueberschrift Char"/>
    <w:link w:val="683"/>
    <w:rPr>
      <w:rFonts w:ascii="Arial" w:hAnsi="Arial"/>
      <w:b/>
      <w:spacing w:val="-5"/>
      <w:sz w:val="22"/>
      <w:szCs w:val="24"/>
      <w:lang w:val="de-DE" w:eastAsia="de-DE" w:bidi="ar-SA"/>
    </w:rPr>
  </w:style>
  <w:style w:type="paragraph" w:styleId="686" w:customStyle="1">
    <w:name w:val="Abstract-Titel"/>
    <w:basedOn w:val="679"/>
    <w:rPr>
      <w:rFonts w:cs="Arial"/>
    </w:rPr>
  </w:style>
  <w:style w:type="paragraph" w:styleId="687" w:customStyle="1">
    <w:name w:val="Autoren &amp; Organisation"/>
    <w:basedOn w:val="673"/>
    <w:pPr>
      <w:jc w:val="center"/>
      <w:tabs>
        <w:tab w:val="left" w:pos="1560" w:leader="none"/>
      </w:tabs>
    </w:pPr>
    <w:rPr>
      <w:rFonts w:cs="Arial"/>
      <w:color w:val="181512"/>
      <w:spacing w:val="-5"/>
      <w:sz w:val="24"/>
      <w:lang w:val="de-AT" w:eastAsia="de-DE"/>
    </w:rPr>
  </w:style>
  <w:style w:type="character" w:styleId="688" w:customStyle="1">
    <w:name w:val="Fußnotentext Zchn"/>
    <w:link w:val="684"/>
    <w:uiPriority w:val="99"/>
    <w:semiHidden/>
    <w:rPr>
      <w:rFonts w:ascii="Arial" w:hAnsi="Arial"/>
      <w:lang w:val="de-DE" w:eastAsia="ko-KR"/>
    </w:rPr>
  </w:style>
  <w:style w:type="character" w:styleId="689">
    <w:name w:val="Hyperlink"/>
    <w:uiPriority w:val="99"/>
    <w:unhideWhenUsed/>
    <w:rPr>
      <w:color w:val="0563c1"/>
      <w:u w:val="single"/>
    </w:rPr>
  </w:style>
  <w:style w:type="paragraph" w:styleId="690" w:customStyle="1">
    <w:name w:val="Literatur"/>
    <w:basedOn w:val="673"/>
    <w:pPr>
      <w:ind w:left="284" w:hanging="284"/>
    </w:pPr>
    <w:rPr>
      <w:rFonts w:cs="Arial"/>
      <w:szCs w:val="20"/>
      <w:lang w:eastAsia="de-DE"/>
    </w:rPr>
  </w:style>
  <w:style w:type="character" w:styleId="691">
    <w:name w:val="Unresolved Mention"/>
    <w:uiPriority w:val="99"/>
    <w:semiHidden/>
    <w:unhideWhenUsed/>
    <w:rPr>
      <w:color w:val="605e5c"/>
      <w:shd w:val="clear" w:color="auto" w:fill="e1dfdd"/>
    </w:rPr>
  </w:style>
  <w:style w:type="paragraph" w:styleId="692">
    <w:name w:val="Caption"/>
    <w:basedOn w:val="673"/>
    <w:next w:val="673"/>
    <w:uiPriority w:val="35"/>
    <w:unhideWhenUsed/>
    <w:qFormat/>
    <w:rPr>
      <w:b/>
      <w:bCs/>
      <w:szCs w:val="20"/>
    </w:rPr>
  </w:style>
  <w:style w:type="character" w:styleId="693">
    <w:name w:val="Placeholder Text"/>
    <w:basedOn w:val="675"/>
    <w:uiPriority w:val="99"/>
    <w:semiHidden/>
    <w:rPr>
      <w:color w:val="808080"/>
    </w:rPr>
  </w:style>
  <w:style w:type="character" w:styleId="694" w:customStyle="1">
    <w:name w:val="Überschrift 1 Zchn"/>
    <w:basedOn w:val="675"/>
    <w:link w:val="674"/>
    <w:uiPriority w:val="9"/>
    <w:rPr>
      <w:rFonts w:asciiTheme="majorHAnsi" w:hAnsiTheme="majorHAnsi" w:eastAsiaTheme="majorEastAsia" w:cstheme="majorBidi"/>
      <w:color w:val="2f5496" w:themeColor="accent1" w:themeShade="BF"/>
      <w:sz w:val="32"/>
      <w:szCs w:val="32"/>
    </w:rPr>
  </w:style>
  <w:style w:type="paragraph" w:styleId="695">
    <w:name w:val="Balloon Text"/>
    <w:basedOn w:val="673"/>
    <w:link w:val="696"/>
    <w:uiPriority w:val="99"/>
    <w:semiHidden/>
    <w:unhideWhenUsed/>
    <w:rPr>
      <w:rFonts w:ascii="Segoe UI" w:hAnsi="Segoe UI" w:cs="Segoe UI"/>
      <w:sz w:val="18"/>
      <w:szCs w:val="18"/>
    </w:rPr>
  </w:style>
  <w:style w:type="character" w:styleId="696" w:customStyle="1">
    <w:name w:val="Sprechblasentext Zchn"/>
    <w:basedOn w:val="675"/>
    <w:link w:val="695"/>
    <w:uiPriority w:val="99"/>
    <w:semiHidden/>
    <w:rPr>
      <w:rFonts w:ascii="Segoe UI" w:hAnsi="Segoe UI" w:cs="Segoe UI"/>
      <w:sz w:val="18"/>
      <w:szCs w:val="18"/>
      <w:lang w:val="de-DE" w:eastAsia="ko-K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E612FE96-D290-40B5-96D7-6056A54B6A39}"/>
      </w:docPartPr>
      <w:docPartBody>
        <w:p>
          <w:r>
            <w:rPr>
              <w:rStyle w:val="1113"/>
            </w:rPr>
            <w:t xml:space="preserve">Klicken oder tippen Sie hier, um Text einzugeben.</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de-AT" w:eastAsia="de-AT"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31">
    <w:name w:val="Heading 1"/>
    <w:basedOn w:val="1109"/>
    <w:next w:val="1109"/>
    <w:link w:val="232"/>
    <w:uiPriority w:val="9"/>
    <w:qFormat/>
    <w:pPr>
      <w:keepLines/>
      <w:keepNext/>
      <w:spacing w:before="480" w:after="200"/>
      <w:outlineLvl w:val="0"/>
    </w:pPr>
    <w:rPr>
      <w:rFonts w:ascii="Arial" w:hAnsi="Arial" w:eastAsia="Arial" w:cs="Arial"/>
      <w:sz w:val="40"/>
      <w:szCs w:val="40"/>
    </w:rPr>
  </w:style>
  <w:style w:type="character" w:styleId="232">
    <w:name w:val="Heading 1 Char"/>
    <w:basedOn w:val="1110"/>
    <w:link w:val="231"/>
    <w:uiPriority w:val="9"/>
    <w:rPr>
      <w:rFonts w:ascii="Arial" w:hAnsi="Arial" w:eastAsia="Arial" w:cs="Arial"/>
      <w:sz w:val="40"/>
      <w:szCs w:val="40"/>
    </w:rPr>
  </w:style>
  <w:style w:type="paragraph" w:styleId="233">
    <w:name w:val="Heading 2"/>
    <w:basedOn w:val="1109"/>
    <w:next w:val="1109"/>
    <w:link w:val="234"/>
    <w:uiPriority w:val="9"/>
    <w:unhideWhenUsed/>
    <w:qFormat/>
    <w:pPr>
      <w:keepLines/>
      <w:keepNext/>
      <w:spacing w:before="360" w:after="200"/>
      <w:outlineLvl w:val="1"/>
    </w:pPr>
    <w:rPr>
      <w:rFonts w:ascii="Arial" w:hAnsi="Arial" w:eastAsia="Arial" w:cs="Arial"/>
      <w:sz w:val="34"/>
    </w:rPr>
  </w:style>
  <w:style w:type="character" w:styleId="234">
    <w:name w:val="Heading 2 Char"/>
    <w:basedOn w:val="1110"/>
    <w:link w:val="233"/>
    <w:uiPriority w:val="9"/>
    <w:rPr>
      <w:rFonts w:ascii="Arial" w:hAnsi="Arial" w:eastAsia="Arial" w:cs="Arial"/>
      <w:sz w:val="34"/>
    </w:rPr>
  </w:style>
  <w:style w:type="paragraph" w:styleId="235">
    <w:name w:val="Heading 3"/>
    <w:basedOn w:val="1109"/>
    <w:next w:val="1109"/>
    <w:link w:val="236"/>
    <w:uiPriority w:val="9"/>
    <w:unhideWhenUsed/>
    <w:qFormat/>
    <w:pPr>
      <w:keepLines/>
      <w:keepNext/>
      <w:spacing w:before="320" w:after="200"/>
      <w:outlineLvl w:val="2"/>
    </w:pPr>
    <w:rPr>
      <w:rFonts w:ascii="Arial" w:hAnsi="Arial" w:eastAsia="Arial" w:cs="Arial"/>
      <w:sz w:val="30"/>
      <w:szCs w:val="30"/>
    </w:rPr>
  </w:style>
  <w:style w:type="character" w:styleId="236">
    <w:name w:val="Heading 3 Char"/>
    <w:basedOn w:val="1110"/>
    <w:link w:val="235"/>
    <w:uiPriority w:val="9"/>
    <w:rPr>
      <w:rFonts w:ascii="Arial" w:hAnsi="Arial" w:eastAsia="Arial" w:cs="Arial"/>
      <w:sz w:val="30"/>
      <w:szCs w:val="30"/>
    </w:rPr>
  </w:style>
  <w:style w:type="paragraph" w:styleId="237">
    <w:name w:val="Heading 4"/>
    <w:basedOn w:val="1109"/>
    <w:next w:val="1109"/>
    <w:link w:val="238"/>
    <w:uiPriority w:val="9"/>
    <w:unhideWhenUsed/>
    <w:qFormat/>
    <w:pPr>
      <w:keepLines/>
      <w:keepNext/>
      <w:spacing w:before="320" w:after="200"/>
      <w:outlineLvl w:val="3"/>
    </w:pPr>
    <w:rPr>
      <w:rFonts w:ascii="Arial" w:hAnsi="Arial" w:eastAsia="Arial" w:cs="Arial"/>
      <w:b/>
      <w:bCs/>
      <w:sz w:val="26"/>
      <w:szCs w:val="26"/>
    </w:rPr>
  </w:style>
  <w:style w:type="character" w:styleId="238">
    <w:name w:val="Heading 4 Char"/>
    <w:basedOn w:val="1110"/>
    <w:link w:val="237"/>
    <w:uiPriority w:val="9"/>
    <w:rPr>
      <w:rFonts w:ascii="Arial" w:hAnsi="Arial" w:eastAsia="Arial" w:cs="Arial"/>
      <w:b/>
      <w:bCs/>
      <w:sz w:val="26"/>
      <w:szCs w:val="26"/>
    </w:rPr>
  </w:style>
  <w:style w:type="paragraph" w:styleId="239">
    <w:name w:val="Heading 5"/>
    <w:basedOn w:val="1109"/>
    <w:next w:val="1109"/>
    <w:link w:val="240"/>
    <w:uiPriority w:val="9"/>
    <w:unhideWhenUsed/>
    <w:qFormat/>
    <w:pPr>
      <w:keepLines/>
      <w:keepNext/>
      <w:spacing w:before="320" w:after="200"/>
      <w:outlineLvl w:val="4"/>
    </w:pPr>
    <w:rPr>
      <w:rFonts w:ascii="Arial" w:hAnsi="Arial" w:eastAsia="Arial" w:cs="Arial"/>
      <w:b/>
      <w:bCs/>
      <w:sz w:val="24"/>
      <w:szCs w:val="24"/>
    </w:rPr>
  </w:style>
  <w:style w:type="character" w:styleId="240">
    <w:name w:val="Heading 5 Char"/>
    <w:basedOn w:val="1110"/>
    <w:link w:val="239"/>
    <w:uiPriority w:val="9"/>
    <w:rPr>
      <w:rFonts w:ascii="Arial" w:hAnsi="Arial" w:eastAsia="Arial" w:cs="Arial"/>
      <w:b/>
      <w:bCs/>
      <w:sz w:val="24"/>
      <w:szCs w:val="24"/>
    </w:rPr>
  </w:style>
  <w:style w:type="paragraph" w:styleId="241">
    <w:name w:val="Heading 6"/>
    <w:basedOn w:val="1109"/>
    <w:next w:val="1109"/>
    <w:link w:val="242"/>
    <w:uiPriority w:val="9"/>
    <w:unhideWhenUsed/>
    <w:qFormat/>
    <w:pPr>
      <w:keepLines/>
      <w:keepNext/>
      <w:spacing w:before="320" w:after="200"/>
      <w:outlineLvl w:val="5"/>
    </w:pPr>
    <w:rPr>
      <w:rFonts w:ascii="Arial" w:hAnsi="Arial" w:eastAsia="Arial" w:cs="Arial"/>
      <w:b/>
      <w:bCs/>
      <w:sz w:val="22"/>
      <w:szCs w:val="22"/>
    </w:rPr>
  </w:style>
  <w:style w:type="character" w:styleId="242">
    <w:name w:val="Heading 6 Char"/>
    <w:basedOn w:val="1110"/>
    <w:link w:val="241"/>
    <w:uiPriority w:val="9"/>
    <w:rPr>
      <w:rFonts w:ascii="Arial" w:hAnsi="Arial" w:eastAsia="Arial" w:cs="Arial"/>
      <w:b/>
      <w:bCs/>
      <w:sz w:val="22"/>
      <w:szCs w:val="22"/>
    </w:rPr>
  </w:style>
  <w:style w:type="paragraph" w:styleId="243">
    <w:name w:val="Heading 7"/>
    <w:basedOn w:val="1109"/>
    <w:next w:val="1109"/>
    <w:link w:val="244"/>
    <w:uiPriority w:val="9"/>
    <w:unhideWhenUsed/>
    <w:qFormat/>
    <w:pPr>
      <w:keepLines/>
      <w:keepNext/>
      <w:spacing w:before="320" w:after="200"/>
      <w:outlineLvl w:val="6"/>
    </w:pPr>
    <w:rPr>
      <w:rFonts w:ascii="Arial" w:hAnsi="Arial" w:eastAsia="Arial" w:cs="Arial"/>
      <w:b/>
      <w:bCs/>
      <w:i/>
      <w:iCs/>
      <w:sz w:val="22"/>
      <w:szCs w:val="22"/>
    </w:rPr>
  </w:style>
  <w:style w:type="character" w:styleId="244">
    <w:name w:val="Heading 7 Char"/>
    <w:basedOn w:val="1110"/>
    <w:link w:val="243"/>
    <w:uiPriority w:val="9"/>
    <w:rPr>
      <w:rFonts w:ascii="Arial" w:hAnsi="Arial" w:eastAsia="Arial" w:cs="Arial"/>
      <w:b/>
      <w:bCs/>
      <w:i/>
      <w:iCs/>
      <w:sz w:val="22"/>
      <w:szCs w:val="22"/>
    </w:rPr>
  </w:style>
  <w:style w:type="paragraph" w:styleId="245">
    <w:name w:val="Heading 8"/>
    <w:basedOn w:val="1109"/>
    <w:next w:val="1109"/>
    <w:link w:val="246"/>
    <w:uiPriority w:val="9"/>
    <w:unhideWhenUsed/>
    <w:qFormat/>
    <w:pPr>
      <w:keepLines/>
      <w:keepNext/>
      <w:spacing w:before="320" w:after="200"/>
      <w:outlineLvl w:val="7"/>
    </w:pPr>
    <w:rPr>
      <w:rFonts w:ascii="Arial" w:hAnsi="Arial" w:eastAsia="Arial" w:cs="Arial"/>
      <w:i/>
      <w:iCs/>
      <w:sz w:val="22"/>
      <w:szCs w:val="22"/>
    </w:rPr>
  </w:style>
  <w:style w:type="character" w:styleId="246">
    <w:name w:val="Heading 8 Char"/>
    <w:basedOn w:val="1110"/>
    <w:link w:val="245"/>
    <w:uiPriority w:val="9"/>
    <w:rPr>
      <w:rFonts w:ascii="Arial" w:hAnsi="Arial" w:eastAsia="Arial" w:cs="Arial"/>
      <w:i/>
      <w:iCs/>
      <w:sz w:val="22"/>
      <w:szCs w:val="22"/>
    </w:rPr>
  </w:style>
  <w:style w:type="paragraph" w:styleId="247">
    <w:name w:val="Heading 9"/>
    <w:basedOn w:val="1109"/>
    <w:next w:val="1109"/>
    <w:link w:val="248"/>
    <w:uiPriority w:val="9"/>
    <w:unhideWhenUsed/>
    <w:qFormat/>
    <w:pPr>
      <w:keepLines/>
      <w:keepNext/>
      <w:spacing w:before="320" w:after="200"/>
      <w:outlineLvl w:val="8"/>
    </w:pPr>
    <w:rPr>
      <w:rFonts w:ascii="Arial" w:hAnsi="Arial" w:eastAsia="Arial" w:cs="Arial"/>
      <w:i/>
      <w:iCs/>
      <w:sz w:val="21"/>
      <w:szCs w:val="21"/>
    </w:rPr>
  </w:style>
  <w:style w:type="character" w:styleId="248">
    <w:name w:val="Heading 9 Char"/>
    <w:basedOn w:val="1110"/>
    <w:link w:val="247"/>
    <w:uiPriority w:val="9"/>
    <w:rPr>
      <w:rFonts w:ascii="Arial" w:hAnsi="Arial" w:eastAsia="Arial" w:cs="Arial"/>
      <w:i/>
      <w:iCs/>
      <w:sz w:val="21"/>
      <w:szCs w:val="21"/>
    </w:rPr>
  </w:style>
  <w:style w:type="paragraph" w:styleId="249">
    <w:name w:val="List Paragraph"/>
    <w:basedOn w:val="1109"/>
    <w:uiPriority w:val="34"/>
    <w:qFormat/>
    <w:pPr>
      <w:contextualSpacing/>
      <w:ind w:left="720"/>
    </w:pPr>
  </w:style>
  <w:style w:type="paragraph" w:styleId="251">
    <w:name w:val="No Spacing"/>
    <w:uiPriority w:val="1"/>
    <w:qFormat/>
    <w:pPr>
      <w:spacing w:before="0" w:after="0" w:line="240" w:lineRule="auto"/>
    </w:pPr>
  </w:style>
  <w:style w:type="paragraph" w:styleId="252">
    <w:name w:val="Title"/>
    <w:basedOn w:val="1109"/>
    <w:next w:val="1109"/>
    <w:link w:val="253"/>
    <w:uiPriority w:val="10"/>
    <w:qFormat/>
    <w:pPr>
      <w:contextualSpacing/>
      <w:spacing w:before="300" w:after="200"/>
    </w:pPr>
    <w:rPr>
      <w:sz w:val="48"/>
      <w:szCs w:val="48"/>
    </w:rPr>
  </w:style>
  <w:style w:type="character" w:styleId="253">
    <w:name w:val="Title Char"/>
    <w:basedOn w:val="1110"/>
    <w:link w:val="252"/>
    <w:uiPriority w:val="10"/>
    <w:rPr>
      <w:sz w:val="48"/>
      <w:szCs w:val="48"/>
    </w:rPr>
  </w:style>
  <w:style w:type="paragraph" w:styleId="254">
    <w:name w:val="Subtitle"/>
    <w:basedOn w:val="1109"/>
    <w:next w:val="1109"/>
    <w:link w:val="255"/>
    <w:uiPriority w:val="11"/>
    <w:qFormat/>
    <w:pPr>
      <w:spacing w:before="200" w:after="200"/>
    </w:pPr>
    <w:rPr>
      <w:sz w:val="24"/>
      <w:szCs w:val="24"/>
    </w:rPr>
  </w:style>
  <w:style w:type="character" w:styleId="255">
    <w:name w:val="Subtitle Char"/>
    <w:basedOn w:val="1110"/>
    <w:link w:val="254"/>
    <w:uiPriority w:val="11"/>
    <w:rPr>
      <w:sz w:val="24"/>
      <w:szCs w:val="24"/>
    </w:rPr>
  </w:style>
  <w:style w:type="paragraph" w:styleId="256">
    <w:name w:val="Quote"/>
    <w:basedOn w:val="1109"/>
    <w:next w:val="1109"/>
    <w:link w:val="257"/>
    <w:uiPriority w:val="29"/>
    <w:qFormat/>
    <w:pPr>
      <w:ind w:left="720" w:right="720"/>
    </w:pPr>
    <w:rPr>
      <w:i/>
    </w:rPr>
  </w:style>
  <w:style w:type="character" w:styleId="257">
    <w:name w:val="Quote Char"/>
    <w:link w:val="256"/>
    <w:uiPriority w:val="29"/>
    <w:rPr>
      <w:i/>
    </w:rPr>
  </w:style>
  <w:style w:type="paragraph" w:styleId="258">
    <w:name w:val="Intense Quote"/>
    <w:basedOn w:val="1109"/>
    <w:next w:val="1109"/>
    <w:link w:val="2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259">
    <w:name w:val="Intense Quote Char"/>
    <w:link w:val="258"/>
    <w:uiPriority w:val="30"/>
    <w:rPr>
      <w:i/>
    </w:rPr>
  </w:style>
  <w:style w:type="paragraph" w:styleId="260">
    <w:name w:val="Header"/>
    <w:basedOn w:val="1109"/>
    <w:link w:val="261"/>
    <w:uiPriority w:val="99"/>
    <w:unhideWhenUsed/>
    <w:pPr>
      <w:spacing w:after="0" w:line="240" w:lineRule="auto"/>
      <w:tabs>
        <w:tab w:val="center" w:pos="7143" w:leader="none"/>
        <w:tab w:val="right" w:pos="14287" w:leader="none"/>
      </w:tabs>
    </w:pPr>
  </w:style>
  <w:style w:type="character" w:styleId="261">
    <w:name w:val="Header Char"/>
    <w:basedOn w:val="1110"/>
    <w:link w:val="260"/>
    <w:uiPriority w:val="99"/>
  </w:style>
  <w:style w:type="paragraph" w:styleId="262">
    <w:name w:val="Footer"/>
    <w:basedOn w:val="1109"/>
    <w:link w:val="265"/>
    <w:uiPriority w:val="99"/>
    <w:unhideWhenUsed/>
    <w:pPr>
      <w:spacing w:after="0" w:line="240" w:lineRule="auto"/>
      <w:tabs>
        <w:tab w:val="center" w:pos="7143" w:leader="none"/>
        <w:tab w:val="right" w:pos="14287" w:leader="none"/>
      </w:tabs>
    </w:pPr>
  </w:style>
  <w:style w:type="character" w:styleId="263">
    <w:name w:val="Footer Char"/>
    <w:basedOn w:val="1110"/>
    <w:link w:val="262"/>
    <w:uiPriority w:val="99"/>
  </w:style>
  <w:style w:type="paragraph" w:styleId="264">
    <w:name w:val="Caption"/>
    <w:basedOn w:val="1109"/>
    <w:next w:val="1109"/>
    <w:uiPriority w:val="35"/>
    <w:semiHidden/>
    <w:unhideWhenUsed/>
    <w:qFormat/>
    <w:pPr>
      <w:spacing w:line="276" w:lineRule="auto"/>
    </w:pPr>
    <w:rPr>
      <w:b/>
      <w:bCs/>
      <w:color w:val="4f81bd" w:themeColor="accent1"/>
      <w:sz w:val="18"/>
      <w:szCs w:val="18"/>
    </w:rPr>
  </w:style>
  <w:style w:type="character" w:styleId="265">
    <w:name w:val="Caption Char"/>
    <w:basedOn w:val="264"/>
    <w:link w:val="262"/>
    <w:uiPriority w:val="99"/>
  </w:style>
  <w:style w:type="table" w:styleId="266">
    <w:name w:val="Table Grid"/>
    <w:basedOn w:val="11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267">
    <w:name w:val="Table Grid Light"/>
    <w:basedOn w:val="11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268">
    <w:name w:val="Plain Table 1"/>
    <w:basedOn w:val="11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69">
    <w:name w:val="Plain Table 2"/>
    <w:basedOn w:val="11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70">
    <w:name w:val="Plain Table 3"/>
    <w:basedOn w:val="11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271">
    <w:name w:val="Plain Table 4"/>
    <w:basedOn w:val="11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72">
    <w:name w:val="Plain Table 5"/>
    <w:basedOn w:val="11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273">
    <w:name w:val="Grid Table 1 Light"/>
    <w:basedOn w:val="11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274">
    <w:name w:val="Grid Table 1 Light - Accent 1"/>
    <w:basedOn w:val="11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275">
    <w:name w:val="Grid Table 1 Light - Accent 2"/>
    <w:basedOn w:val="11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276">
    <w:name w:val="Grid Table 1 Light - Accent 3"/>
    <w:basedOn w:val="11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277">
    <w:name w:val="Grid Table 1 Light - Accent 4"/>
    <w:basedOn w:val="11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278">
    <w:name w:val="Grid Table 1 Light - Accent 5"/>
    <w:basedOn w:val="11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279">
    <w:name w:val="Grid Table 1 Light - Accent 6"/>
    <w:basedOn w:val="11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280">
    <w:name w:val="Grid Table 2"/>
    <w:basedOn w:val="11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281">
    <w:name w:val="Grid Table 2 - Accent 1"/>
    <w:basedOn w:val="11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282">
    <w:name w:val="Grid Table 2 - Accent 2"/>
    <w:basedOn w:val="11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283">
    <w:name w:val="Grid Table 2 - Accent 3"/>
    <w:basedOn w:val="11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284">
    <w:name w:val="Grid Table 2 - Accent 4"/>
    <w:basedOn w:val="11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285">
    <w:name w:val="Grid Table 2 - Accent 5"/>
    <w:basedOn w:val="11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286">
    <w:name w:val="Grid Table 2 - Accent 6"/>
    <w:basedOn w:val="11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287">
    <w:name w:val="Grid Table 3"/>
    <w:basedOn w:val="11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88">
    <w:name w:val="Grid Table 3 - Accent 1"/>
    <w:basedOn w:val="11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89">
    <w:name w:val="Grid Table 3 - Accent 2"/>
    <w:basedOn w:val="11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0">
    <w:name w:val="Grid Table 3 - Accent 3"/>
    <w:basedOn w:val="11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1">
    <w:name w:val="Grid Table 3 - Accent 4"/>
    <w:basedOn w:val="11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2">
    <w:name w:val="Grid Table 3 - Accent 5"/>
    <w:basedOn w:val="11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3">
    <w:name w:val="Grid Table 3 - Accent 6"/>
    <w:basedOn w:val="11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294">
    <w:name w:val="Grid Table 4"/>
    <w:basedOn w:val="11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295">
    <w:name w:val="Grid Table 4 - Accent 1"/>
    <w:basedOn w:val="11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296">
    <w:name w:val="Grid Table 4 - Accent 2"/>
    <w:basedOn w:val="11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297">
    <w:name w:val="Grid Table 4 - Accent 3"/>
    <w:basedOn w:val="11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298">
    <w:name w:val="Grid Table 4 - Accent 4"/>
    <w:basedOn w:val="11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299">
    <w:name w:val="Grid Table 4 - Accent 5"/>
    <w:basedOn w:val="11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300">
    <w:name w:val="Grid Table 4 - Accent 6"/>
    <w:basedOn w:val="11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301">
    <w:name w:val="Grid Table 5 Dark"/>
    <w:basedOn w:val="11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302">
    <w:name w:val="Grid Table 5 Dark- Accent 1"/>
    <w:basedOn w:val="11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303">
    <w:name w:val="Grid Table 5 Dark - Accent 2"/>
    <w:basedOn w:val="11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304">
    <w:name w:val="Grid Table 5 Dark - Accent 3"/>
    <w:basedOn w:val="11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305">
    <w:name w:val="Grid Table 5 Dark- Accent 4"/>
    <w:basedOn w:val="11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306">
    <w:name w:val="Grid Table 5 Dark - Accent 5"/>
    <w:basedOn w:val="11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307">
    <w:name w:val="Grid Table 5 Dark - Accent 6"/>
    <w:basedOn w:val="11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308">
    <w:name w:val="Grid Table 6 Colorful"/>
    <w:basedOn w:val="11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09">
    <w:name w:val="Grid Table 6 Colorful - Accent 1"/>
    <w:basedOn w:val="11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310">
    <w:name w:val="Grid Table 6 Colorful - Accent 2"/>
    <w:basedOn w:val="11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311">
    <w:name w:val="Grid Table 6 Colorful - Accent 3"/>
    <w:basedOn w:val="11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312">
    <w:name w:val="Grid Table 6 Colorful - Accent 4"/>
    <w:basedOn w:val="11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313">
    <w:name w:val="Grid Table 6 Colorful - Accent 5"/>
    <w:basedOn w:val="11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4">
    <w:name w:val="Grid Table 6 Colorful - Accent 6"/>
    <w:basedOn w:val="11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315">
    <w:name w:val="Grid Table 7 Colorful"/>
    <w:basedOn w:val="11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316">
    <w:name w:val="Grid Table 7 Colorful - Accent 1"/>
    <w:basedOn w:val="11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317">
    <w:name w:val="Grid Table 7 Colorful - Accent 2"/>
    <w:basedOn w:val="11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318">
    <w:name w:val="Grid Table 7 Colorful - Accent 3"/>
    <w:basedOn w:val="11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319">
    <w:name w:val="Grid Table 7 Colorful - Accent 4"/>
    <w:basedOn w:val="11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320">
    <w:name w:val="Grid Table 7 Colorful - Accent 5"/>
    <w:basedOn w:val="11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321">
    <w:name w:val="Grid Table 7 Colorful - Accent 6"/>
    <w:basedOn w:val="11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322">
    <w:name w:val="List Table 1 Light"/>
    <w:basedOn w:val="11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323">
    <w:name w:val="List Table 1 Light - Accent 1"/>
    <w:basedOn w:val="111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324">
    <w:name w:val="List Table 1 Light - Accent 2"/>
    <w:basedOn w:val="11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325">
    <w:name w:val="List Table 1 Light - Accent 3"/>
    <w:basedOn w:val="11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326">
    <w:name w:val="List Table 1 Light - Accent 4"/>
    <w:basedOn w:val="11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327">
    <w:name w:val="List Table 1 Light - Accent 5"/>
    <w:basedOn w:val="111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328">
    <w:name w:val="List Table 1 Light - Accent 6"/>
    <w:basedOn w:val="11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329">
    <w:name w:val="List Table 2"/>
    <w:basedOn w:val="11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330">
    <w:name w:val="List Table 2 - Accent 1"/>
    <w:basedOn w:val="11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331">
    <w:name w:val="List Table 2 - Accent 2"/>
    <w:basedOn w:val="11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332">
    <w:name w:val="List Table 2 - Accent 3"/>
    <w:basedOn w:val="11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333">
    <w:name w:val="List Table 2 - Accent 4"/>
    <w:basedOn w:val="11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334">
    <w:name w:val="List Table 2 - Accent 5"/>
    <w:basedOn w:val="11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335">
    <w:name w:val="List Table 2 - Accent 6"/>
    <w:basedOn w:val="11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336">
    <w:name w:val="List Table 3"/>
    <w:basedOn w:val="11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37">
    <w:name w:val="List Table 3 - Accent 1"/>
    <w:basedOn w:val="11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338">
    <w:name w:val="List Table 3 - Accent 2"/>
    <w:basedOn w:val="11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339">
    <w:name w:val="List Table 3 - Accent 3"/>
    <w:basedOn w:val="11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340">
    <w:name w:val="List Table 3 - Accent 4"/>
    <w:basedOn w:val="11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341">
    <w:name w:val="List Table 3 - Accent 5"/>
    <w:basedOn w:val="11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342">
    <w:name w:val="List Table 3 - Accent 6"/>
    <w:basedOn w:val="11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343">
    <w:name w:val="List Table 4"/>
    <w:basedOn w:val="11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344">
    <w:name w:val="List Table 4 - Accent 1"/>
    <w:basedOn w:val="11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345">
    <w:name w:val="List Table 4 - Accent 2"/>
    <w:basedOn w:val="11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346">
    <w:name w:val="List Table 4 - Accent 3"/>
    <w:basedOn w:val="11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347">
    <w:name w:val="List Table 4 - Accent 4"/>
    <w:basedOn w:val="11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348">
    <w:name w:val="List Table 4 - Accent 5"/>
    <w:basedOn w:val="11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349">
    <w:name w:val="List Table 4 - Accent 6"/>
    <w:basedOn w:val="11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350">
    <w:name w:val="List Table 5 Dark"/>
    <w:basedOn w:val="11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1">
    <w:name w:val="List Table 5 Dark - Accent 1"/>
    <w:basedOn w:val="11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2">
    <w:name w:val="List Table 5 Dark - Accent 2"/>
    <w:basedOn w:val="11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3">
    <w:name w:val="List Table 5 Dark - Accent 3"/>
    <w:basedOn w:val="11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4">
    <w:name w:val="List Table 5 Dark - Accent 4"/>
    <w:basedOn w:val="11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5">
    <w:name w:val="List Table 5 Dark - Accent 5"/>
    <w:basedOn w:val="11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6">
    <w:name w:val="List Table 5 Dark - Accent 6"/>
    <w:basedOn w:val="11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7">
    <w:name w:val="List Table 6 Colorful"/>
    <w:basedOn w:val="11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358">
    <w:name w:val="List Table 6 Colorful - Accent 1"/>
    <w:basedOn w:val="11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359">
    <w:name w:val="List Table 6 Colorful - Accent 2"/>
    <w:basedOn w:val="11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360">
    <w:name w:val="List Table 6 Colorful - Accent 3"/>
    <w:basedOn w:val="11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361">
    <w:name w:val="List Table 6 Colorful - Accent 4"/>
    <w:basedOn w:val="11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362">
    <w:name w:val="List Table 6 Colorful - Accent 5"/>
    <w:basedOn w:val="11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363">
    <w:name w:val="List Table 6 Colorful - Accent 6"/>
    <w:basedOn w:val="11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364">
    <w:name w:val="List Table 7 Colorful"/>
    <w:basedOn w:val="11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365">
    <w:name w:val="List Table 7 Colorful - Accent 1"/>
    <w:basedOn w:val="11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366">
    <w:name w:val="List Table 7 Colorful - Accent 2"/>
    <w:basedOn w:val="11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367">
    <w:name w:val="List Table 7 Colorful - Accent 3"/>
    <w:basedOn w:val="11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368">
    <w:name w:val="List Table 7 Colorful - Accent 4"/>
    <w:basedOn w:val="11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369">
    <w:name w:val="List Table 7 Colorful - Accent 5"/>
    <w:basedOn w:val="11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370">
    <w:name w:val="List Table 7 Colorful - Accent 6"/>
    <w:basedOn w:val="11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371">
    <w:name w:val="Lined - Accent"/>
    <w:basedOn w:val="11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72">
    <w:name w:val="Lined - Accent 1"/>
    <w:basedOn w:val="11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373">
    <w:name w:val="Lined - Accent 2"/>
    <w:basedOn w:val="11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374">
    <w:name w:val="Lined - Accent 3"/>
    <w:basedOn w:val="11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375">
    <w:name w:val="Lined - Accent 4"/>
    <w:basedOn w:val="11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376">
    <w:name w:val="Lined - Accent 5"/>
    <w:basedOn w:val="11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377">
    <w:name w:val="Lined - Accent 6"/>
    <w:basedOn w:val="11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378">
    <w:name w:val="Bordered &amp; Lined - Accent"/>
    <w:basedOn w:val="11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379">
    <w:name w:val="Bordered &amp; Lined - Accent 1"/>
    <w:basedOn w:val="11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380">
    <w:name w:val="Bordered &amp; Lined - Accent 2"/>
    <w:basedOn w:val="11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381">
    <w:name w:val="Bordered &amp; Lined - Accent 3"/>
    <w:basedOn w:val="11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382">
    <w:name w:val="Bordered &amp; Lined - Accent 4"/>
    <w:basedOn w:val="11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383">
    <w:name w:val="Bordered &amp; Lined - Accent 5"/>
    <w:basedOn w:val="11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384">
    <w:name w:val="Bordered &amp; Lined - Accent 6"/>
    <w:basedOn w:val="11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385">
    <w:name w:val="Bordered"/>
    <w:basedOn w:val="11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386">
    <w:name w:val="Bordered - Accent 1"/>
    <w:basedOn w:val="11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387">
    <w:name w:val="Bordered - Accent 2"/>
    <w:basedOn w:val="11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388">
    <w:name w:val="Bordered - Accent 3"/>
    <w:basedOn w:val="11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389">
    <w:name w:val="Bordered - Accent 4"/>
    <w:basedOn w:val="11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390">
    <w:name w:val="Bordered - Accent 5"/>
    <w:basedOn w:val="11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391">
    <w:name w:val="Bordered - Accent 6"/>
    <w:basedOn w:val="11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392">
    <w:name w:val="Hyperlink"/>
    <w:uiPriority w:val="99"/>
    <w:unhideWhenUsed/>
    <w:rPr>
      <w:color w:val="0000ff" w:themeColor="hyperlink"/>
      <w:u w:val="single"/>
    </w:rPr>
  </w:style>
  <w:style w:type="paragraph" w:styleId="393">
    <w:name w:val="footnote text"/>
    <w:basedOn w:val="1109"/>
    <w:link w:val="394"/>
    <w:uiPriority w:val="99"/>
    <w:semiHidden/>
    <w:unhideWhenUsed/>
    <w:pPr>
      <w:spacing w:after="40" w:line="240" w:lineRule="auto"/>
    </w:pPr>
    <w:rPr>
      <w:sz w:val="18"/>
    </w:rPr>
  </w:style>
  <w:style w:type="character" w:styleId="394">
    <w:name w:val="Footnote Text Char"/>
    <w:link w:val="393"/>
    <w:uiPriority w:val="99"/>
    <w:rPr>
      <w:sz w:val="18"/>
    </w:rPr>
  </w:style>
  <w:style w:type="character" w:styleId="395">
    <w:name w:val="footnote reference"/>
    <w:basedOn w:val="1110"/>
    <w:uiPriority w:val="99"/>
    <w:unhideWhenUsed/>
    <w:rPr>
      <w:vertAlign w:val="superscript"/>
    </w:rPr>
  </w:style>
  <w:style w:type="paragraph" w:styleId="396">
    <w:name w:val="endnote text"/>
    <w:basedOn w:val="1109"/>
    <w:link w:val="397"/>
    <w:uiPriority w:val="99"/>
    <w:semiHidden/>
    <w:unhideWhenUsed/>
    <w:pPr>
      <w:spacing w:after="0" w:line="240" w:lineRule="auto"/>
    </w:pPr>
    <w:rPr>
      <w:sz w:val="20"/>
    </w:rPr>
  </w:style>
  <w:style w:type="character" w:styleId="397">
    <w:name w:val="Endnote Text Char"/>
    <w:link w:val="396"/>
    <w:uiPriority w:val="99"/>
    <w:rPr>
      <w:sz w:val="20"/>
    </w:rPr>
  </w:style>
  <w:style w:type="character" w:styleId="398">
    <w:name w:val="endnote reference"/>
    <w:basedOn w:val="1110"/>
    <w:uiPriority w:val="99"/>
    <w:semiHidden/>
    <w:unhideWhenUsed/>
    <w:rPr>
      <w:vertAlign w:val="superscript"/>
    </w:rPr>
  </w:style>
  <w:style w:type="paragraph" w:styleId="399">
    <w:name w:val="toc 1"/>
    <w:basedOn w:val="1109"/>
    <w:next w:val="1109"/>
    <w:uiPriority w:val="39"/>
    <w:unhideWhenUsed/>
    <w:pPr>
      <w:ind w:left="0" w:right="0" w:firstLine="0"/>
      <w:spacing w:after="57"/>
    </w:pPr>
  </w:style>
  <w:style w:type="paragraph" w:styleId="400">
    <w:name w:val="toc 2"/>
    <w:basedOn w:val="1109"/>
    <w:next w:val="1109"/>
    <w:uiPriority w:val="39"/>
    <w:unhideWhenUsed/>
    <w:pPr>
      <w:ind w:left="283" w:right="0" w:firstLine="0"/>
      <w:spacing w:after="57"/>
    </w:pPr>
  </w:style>
  <w:style w:type="paragraph" w:styleId="401">
    <w:name w:val="toc 3"/>
    <w:basedOn w:val="1109"/>
    <w:next w:val="1109"/>
    <w:uiPriority w:val="39"/>
    <w:unhideWhenUsed/>
    <w:pPr>
      <w:ind w:left="567" w:right="0" w:firstLine="0"/>
      <w:spacing w:after="57"/>
    </w:pPr>
  </w:style>
  <w:style w:type="paragraph" w:styleId="402">
    <w:name w:val="toc 4"/>
    <w:basedOn w:val="1109"/>
    <w:next w:val="1109"/>
    <w:uiPriority w:val="39"/>
    <w:unhideWhenUsed/>
    <w:pPr>
      <w:ind w:left="850" w:right="0" w:firstLine="0"/>
      <w:spacing w:after="57"/>
    </w:pPr>
  </w:style>
  <w:style w:type="paragraph" w:styleId="403">
    <w:name w:val="toc 5"/>
    <w:basedOn w:val="1109"/>
    <w:next w:val="1109"/>
    <w:uiPriority w:val="39"/>
    <w:unhideWhenUsed/>
    <w:pPr>
      <w:ind w:left="1134" w:right="0" w:firstLine="0"/>
      <w:spacing w:after="57"/>
    </w:pPr>
  </w:style>
  <w:style w:type="paragraph" w:styleId="404">
    <w:name w:val="toc 6"/>
    <w:basedOn w:val="1109"/>
    <w:next w:val="1109"/>
    <w:uiPriority w:val="39"/>
    <w:unhideWhenUsed/>
    <w:pPr>
      <w:ind w:left="1417" w:right="0" w:firstLine="0"/>
      <w:spacing w:after="57"/>
    </w:pPr>
  </w:style>
  <w:style w:type="paragraph" w:styleId="405">
    <w:name w:val="toc 7"/>
    <w:basedOn w:val="1109"/>
    <w:next w:val="1109"/>
    <w:uiPriority w:val="39"/>
    <w:unhideWhenUsed/>
    <w:pPr>
      <w:ind w:left="1701" w:right="0" w:firstLine="0"/>
      <w:spacing w:after="57"/>
    </w:pPr>
  </w:style>
  <w:style w:type="paragraph" w:styleId="406">
    <w:name w:val="toc 8"/>
    <w:basedOn w:val="1109"/>
    <w:next w:val="1109"/>
    <w:uiPriority w:val="39"/>
    <w:unhideWhenUsed/>
    <w:pPr>
      <w:ind w:left="1984" w:right="0" w:firstLine="0"/>
      <w:spacing w:after="57"/>
    </w:pPr>
  </w:style>
  <w:style w:type="paragraph" w:styleId="407">
    <w:name w:val="toc 9"/>
    <w:basedOn w:val="1109"/>
    <w:next w:val="1109"/>
    <w:uiPriority w:val="39"/>
    <w:unhideWhenUsed/>
    <w:pPr>
      <w:ind w:left="2268" w:right="0" w:firstLine="0"/>
      <w:spacing w:after="57"/>
    </w:pPr>
  </w:style>
  <w:style w:type="paragraph" w:styleId="408">
    <w:name w:val="TOC Heading"/>
    <w:uiPriority w:val="39"/>
    <w:unhideWhenUsed/>
  </w:style>
  <w:style w:type="paragraph" w:styleId="409">
    <w:name w:val="table of figures"/>
    <w:basedOn w:val="1109"/>
    <w:next w:val="1109"/>
    <w:uiPriority w:val="99"/>
    <w:unhideWhenUsed/>
    <w:pPr>
      <w:spacing w:after="0" w:afterAutospacing="0"/>
    </w:pPr>
  </w:style>
  <w:style w:type="paragraph" w:styleId="1109" w:default="1">
    <w:name w:val="Normal"/>
    <w:qFormat/>
  </w:style>
  <w:style w:type="character" w:styleId="1110" w:default="1">
    <w:name w:val="Default Paragraph Font"/>
    <w:uiPriority w:val="1"/>
    <w:semiHidden/>
    <w:unhideWhenUsed/>
  </w:style>
  <w:style w:type="table" w:styleId="1111" w:default="1">
    <w:name w:val="Normal Table"/>
    <w:uiPriority w:val="99"/>
    <w:semiHidden/>
    <w:unhideWhenUsed/>
    <w:tblPr>
      <w:tblInd w:w="0" w:type="dxa"/>
      <w:tblCellMar>
        <w:left w:w="108" w:type="dxa"/>
        <w:top w:w="0" w:type="dxa"/>
        <w:right w:w="108" w:type="dxa"/>
        <w:bottom w:w="0" w:type="dxa"/>
      </w:tblCellMar>
    </w:tblPr>
  </w:style>
  <w:style w:type="numbering" w:styleId="1112" w:default="1">
    <w:name w:val="No List"/>
    <w:uiPriority w:val="99"/>
    <w:semiHidden/>
    <w:unhideWhenUsed/>
  </w:style>
  <w:style w:type="character" w:styleId="1113">
    <w:name w:val="Placeholder Text"/>
    <w:basedOn w:val="1110"/>
    <w:uiPriority w:val="99"/>
    <w:semiHidden/>
    <w:rPr>
      <w:color w:val="808080"/>
    </w:r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FF81-D314-4CD0-B65F-B6592B1E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ONLYOFFICE/7.2.1.34</Application>
  <Company>TU-Wien Campuslizenz</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Konrad, Alexander Michael (alexander.konrad@tugraz.at)</cp:lastModifiedBy>
  <cp:revision>3</cp:revision>
  <dcterms:created xsi:type="dcterms:W3CDTF">2022-11-22T08:26:00Z</dcterms:created>
  <dcterms:modified xsi:type="dcterms:W3CDTF">2022-11-22T18:17:29Z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