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61A21" w14:textId="31CD5CE1" w:rsidR="005E4D4F" w:rsidRPr="005E4D4F" w:rsidRDefault="00E81A54" w:rsidP="005E4D4F">
      <w:pPr>
        <w:pStyle w:val="Abstract-Titel"/>
      </w:pPr>
      <w:r w:rsidRPr="00E81A54">
        <w:t xml:space="preserve">Risiko-Management bei der Dekarbonisierung der Fernwärme </w:t>
      </w:r>
      <w:r w:rsidR="002215A2">
        <w:t xml:space="preserve">mittels </w:t>
      </w:r>
      <w:r w:rsidRPr="00E81A54">
        <w:t>Monte-Carlo-Simulationen</w:t>
      </w:r>
      <w:r w:rsidR="00981317">
        <w:t xml:space="preserve"> – Analyse </w:t>
      </w:r>
      <w:r w:rsidR="00B34F7D">
        <w:t xml:space="preserve">für </w:t>
      </w:r>
      <w:r w:rsidR="00D353C7">
        <w:t xml:space="preserve">überregionale Fernwärme-Übertragungsnetze </w:t>
      </w:r>
    </w:p>
    <w:p w14:paraId="47B52241" w14:textId="176B8BD2" w:rsidR="00BF05FA" w:rsidRDefault="00BF05FA" w:rsidP="00A156E4">
      <w:pPr>
        <w:pStyle w:val="AutorenOrganisation"/>
      </w:pPr>
      <w:r>
        <w:t>Themenbereich</w:t>
      </w:r>
      <w:r w:rsidR="00DB3597">
        <w:t xml:space="preserve">: </w:t>
      </w:r>
      <w:r w:rsidR="000C491C" w:rsidRPr="000C491C">
        <w:t>Nutzung industrieller Abwärme</w:t>
      </w:r>
    </w:p>
    <w:p w14:paraId="1487273E" w14:textId="37386372" w:rsidR="006660AD" w:rsidRPr="00FE2E26" w:rsidRDefault="006660AD" w:rsidP="006660AD">
      <w:pPr>
        <w:pStyle w:val="AutorenOrganisation"/>
        <w:rPr>
          <w:lang w:val="de-DE"/>
        </w:rPr>
      </w:pPr>
      <w:r w:rsidRPr="006660AD">
        <w:rPr>
          <w:lang w:val="de-DE"/>
        </w:rPr>
        <w:t>Ralf-Roman Schmidt</w:t>
      </w:r>
      <w:r w:rsidRPr="006660AD">
        <w:rPr>
          <w:vertAlign w:val="superscript"/>
          <w:lang w:val="de-DE"/>
        </w:rPr>
        <w:t xml:space="preserve"> (1)</w:t>
      </w:r>
      <w:r w:rsidRPr="006660AD">
        <w:rPr>
          <w:lang w:val="de-DE"/>
        </w:rPr>
        <w:t>,</w:t>
      </w:r>
      <w:r w:rsidRPr="006660AD">
        <w:t xml:space="preserve"> </w:t>
      </w:r>
      <w:r w:rsidRPr="006660AD">
        <w:rPr>
          <w:lang w:val="de-DE"/>
        </w:rPr>
        <w:t xml:space="preserve">Riel Blakcori </w:t>
      </w:r>
      <w:r w:rsidRPr="006660AD">
        <w:rPr>
          <w:vertAlign w:val="superscript"/>
          <w:lang w:val="de-DE"/>
        </w:rPr>
        <w:t>(1)</w:t>
      </w:r>
      <w:r w:rsidR="00FE2E26">
        <w:rPr>
          <w:lang w:val="de-DE"/>
        </w:rPr>
        <w:t xml:space="preserve">, </w:t>
      </w:r>
      <w:r w:rsidR="00FE2E26" w:rsidRPr="00FE2E26">
        <w:rPr>
          <w:lang w:val="de-DE"/>
        </w:rPr>
        <w:t xml:space="preserve">Tobias </w:t>
      </w:r>
      <w:r w:rsidR="00CB5C31" w:rsidRPr="00FE2E26">
        <w:rPr>
          <w:lang w:val="de-DE"/>
        </w:rPr>
        <w:t>Forster</w:t>
      </w:r>
      <w:r w:rsidR="00CB5C31" w:rsidRPr="006660AD">
        <w:rPr>
          <w:vertAlign w:val="superscript"/>
          <w:lang w:val="de-DE"/>
        </w:rPr>
        <w:t xml:space="preserve"> (</w:t>
      </w:r>
      <w:r w:rsidR="00FE2E26" w:rsidRPr="006660AD">
        <w:rPr>
          <w:vertAlign w:val="superscript"/>
          <w:lang w:val="de-DE"/>
        </w:rPr>
        <w:t>1)</w:t>
      </w:r>
      <w:r w:rsidR="00FE2E26">
        <w:rPr>
          <w:lang w:val="de-DE"/>
        </w:rPr>
        <w:t>,</w:t>
      </w:r>
      <w:r w:rsidR="00FE2E26">
        <w:rPr>
          <w:lang w:val="de-DE"/>
        </w:rPr>
        <w:t xml:space="preserve"> </w:t>
      </w:r>
      <w:r w:rsidR="00FE2E26" w:rsidRPr="00FE2E26">
        <w:rPr>
          <w:lang w:val="de-DE"/>
        </w:rPr>
        <w:t>Klara</w:t>
      </w:r>
      <w:r w:rsidR="00FE2E26" w:rsidRPr="00FE2E26">
        <w:rPr>
          <w:lang w:val="de-DE"/>
        </w:rPr>
        <w:t xml:space="preserve"> </w:t>
      </w:r>
      <w:r w:rsidR="00FE2E26" w:rsidRPr="00FE2E26">
        <w:rPr>
          <w:lang w:val="de-DE"/>
        </w:rPr>
        <w:t xml:space="preserve">Maggauer </w:t>
      </w:r>
      <w:r w:rsidR="00FE2E26" w:rsidRPr="006660AD">
        <w:rPr>
          <w:vertAlign w:val="superscript"/>
          <w:lang w:val="de-DE"/>
        </w:rPr>
        <w:t>(1)</w:t>
      </w:r>
      <w:r w:rsidR="00FE2E26">
        <w:rPr>
          <w:lang w:val="de-DE"/>
        </w:rPr>
        <w:t>,</w:t>
      </w:r>
      <w:r w:rsidR="00FE2E26">
        <w:rPr>
          <w:lang w:val="de-DE"/>
        </w:rPr>
        <w:t xml:space="preserve"> </w:t>
      </w:r>
      <w:r w:rsidR="00FE2E26" w:rsidRPr="00FE2E26">
        <w:rPr>
          <w:lang w:val="de-DE"/>
        </w:rPr>
        <w:t>Nicolas</w:t>
      </w:r>
      <w:r w:rsidR="00FE2E26" w:rsidRPr="00FE2E26">
        <w:rPr>
          <w:lang w:val="de-DE"/>
        </w:rPr>
        <w:t xml:space="preserve"> </w:t>
      </w:r>
      <w:r w:rsidR="00CB5C31" w:rsidRPr="00FE2E26">
        <w:rPr>
          <w:lang w:val="de-DE"/>
        </w:rPr>
        <w:t>Marx</w:t>
      </w:r>
      <w:r w:rsidR="00CB5C31" w:rsidRPr="006660AD">
        <w:rPr>
          <w:vertAlign w:val="superscript"/>
          <w:lang w:val="de-DE"/>
        </w:rPr>
        <w:t xml:space="preserve"> (</w:t>
      </w:r>
      <w:r w:rsidR="00FE2E26" w:rsidRPr="006660AD">
        <w:rPr>
          <w:vertAlign w:val="superscript"/>
          <w:lang w:val="de-DE"/>
        </w:rPr>
        <w:t>1)</w:t>
      </w:r>
      <w:r w:rsidR="00FE2E26">
        <w:rPr>
          <w:lang w:val="de-DE"/>
        </w:rPr>
        <w:t>,</w:t>
      </w:r>
      <w:r w:rsidR="00FE2E26">
        <w:rPr>
          <w:lang w:val="de-DE"/>
        </w:rPr>
        <w:t xml:space="preserve"> Stefan Reuter</w:t>
      </w:r>
      <w:r w:rsidR="00CB5C31">
        <w:rPr>
          <w:lang w:val="de-DE"/>
        </w:rPr>
        <w:t xml:space="preserve"> </w:t>
      </w:r>
      <w:r w:rsidR="00AE66FE" w:rsidRPr="00AE66FE">
        <w:rPr>
          <w:vertAlign w:val="superscript"/>
          <w:lang w:val="de-DE"/>
        </w:rPr>
        <w:t>(1)</w:t>
      </w:r>
    </w:p>
    <w:p w14:paraId="07536B1F" w14:textId="094BDF23" w:rsidR="000C491C" w:rsidRPr="006660AD" w:rsidRDefault="006660AD" w:rsidP="006660AD">
      <w:pPr>
        <w:pStyle w:val="AutorenOrganisation"/>
        <w:rPr>
          <w:lang w:val="en-GB"/>
        </w:rPr>
      </w:pPr>
      <w:r w:rsidRPr="00B218F2">
        <w:rPr>
          <w:vertAlign w:val="superscript"/>
          <w:lang w:val="en-US"/>
        </w:rPr>
        <w:t>(1)</w:t>
      </w:r>
      <w:r w:rsidR="00CB5C31">
        <w:rPr>
          <w:vertAlign w:val="superscript"/>
          <w:lang w:val="en-US"/>
        </w:rPr>
        <w:t xml:space="preserve"> </w:t>
      </w:r>
      <w:r w:rsidRPr="007B7852">
        <w:rPr>
          <w:lang w:val="en-US"/>
        </w:rPr>
        <w:t>AIT Austrian Institute of Technology GmbH, Competence Unit Integrated Energy Systems (IES)</w:t>
      </w:r>
    </w:p>
    <w:p w14:paraId="7D0DC61F" w14:textId="77777777" w:rsidR="00A07737" w:rsidRPr="006660AD" w:rsidRDefault="00A07737" w:rsidP="00FB69AE">
      <w:pPr>
        <w:rPr>
          <w:lang w:val="en-GB"/>
        </w:rPr>
      </w:pPr>
    </w:p>
    <w:p w14:paraId="14767CFD" w14:textId="77777777" w:rsidR="005E4D4F" w:rsidRPr="005E4D4F" w:rsidRDefault="005E4D4F" w:rsidP="005E4D4F">
      <w:pPr>
        <w:pStyle w:val="Ueberschrift"/>
      </w:pPr>
      <w:r w:rsidRPr="005E4D4F">
        <w:t>Motivation und zentrale Fragestellung</w:t>
      </w:r>
    </w:p>
    <w:p w14:paraId="54664D22" w14:textId="4571DA57" w:rsidR="009A3E9D" w:rsidRPr="00B66D83" w:rsidRDefault="004F7FDE" w:rsidP="009A3E9D">
      <w:pPr>
        <w:rPr>
          <w:szCs w:val="20"/>
        </w:rPr>
      </w:pPr>
      <w:r>
        <w:t>Die meisten W</w:t>
      </w:r>
      <w:r w:rsidR="00CD1638" w:rsidRPr="00CD1638">
        <w:t xml:space="preserve">ärmenetze basieren </w:t>
      </w:r>
      <w:r w:rsidR="00B66D83">
        <w:t>zu großen Teilen</w:t>
      </w:r>
      <w:r w:rsidR="00CD1638">
        <w:t xml:space="preserve"> </w:t>
      </w:r>
      <w:r w:rsidR="00CD1638" w:rsidRPr="00CD1638">
        <w:t xml:space="preserve">auf </w:t>
      </w:r>
      <w:r w:rsidR="00883C42">
        <w:t>Verbrennungsprozessen, fossile</w:t>
      </w:r>
      <w:r>
        <w:t>r</w:t>
      </w:r>
      <w:r w:rsidR="00883C42">
        <w:t xml:space="preserve"> oder biogene</w:t>
      </w:r>
      <w:r>
        <w:t>r</w:t>
      </w:r>
      <w:r w:rsidR="00883C42">
        <w:t xml:space="preserve"> Brennstoffe. Da in Zukunft erstere nicht mehr und letztere </w:t>
      </w:r>
      <w:r w:rsidR="00CD1638" w:rsidRPr="00CD1638">
        <w:rPr>
          <w:szCs w:val="20"/>
        </w:rPr>
        <w:t xml:space="preserve">sehr begrenzt </w:t>
      </w:r>
      <w:r w:rsidR="006C7928">
        <w:rPr>
          <w:szCs w:val="20"/>
        </w:rPr>
        <w:t>verfügbar sein werden</w:t>
      </w:r>
      <w:r w:rsidR="007A6D19" w:rsidRPr="00B66D83">
        <w:rPr>
          <w:szCs w:val="20"/>
        </w:rPr>
        <w:t xml:space="preserve">, werden </w:t>
      </w:r>
      <w:r w:rsidR="006C7928">
        <w:rPr>
          <w:szCs w:val="20"/>
        </w:rPr>
        <w:t xml:space="preserve">voraussichtlich </w:t>
      </w:r>
      <w:r w:rsidR="000D1663">
        <w:rPr>
          <w:szCs w:val="20"/>
        </w:rPr>
        <w:t>e</w:t>
      </w:r>
      <w:r w:rsidR="00CD1638" w:rsidRPr="00CD1638">
        <w:rPr>
          <w:szCs w:val="20"/>
        </w:rPr>
        <w:t>rhebliche Mengen an alternativen Wärmequellen wie Wärmepumpen, Abwärme, Solar- und Geothermie benötigt</w:t>
      </w:r>
      <w:r w:rsidR="00782C6A" w:rsidRPr="00B66D83">
        <w:rPr>
          <w:szCs w:val="20"/>
        </w:rPr>
        <w:t xml:space="preserve">. </w:t>
      </w:r>
      <w:r w:rsidR="00CD1638" w:rsidRPr="00CD1638">
        <w:rPr>
          <w:szCs w:val="20"/>
        </w:rPr>
        <w:t xml:space="preserve">Die damit verbundenen Investitionskosten </w:t>
      </w:r>
      <w:r w:rsidR="006C7928">
        <w:rPr>
          <w:szCs w:val="20"/>
        </w:rPr>
        <w:t xml:space="preserve">in </w:t>
      </w:r>
      <w:r w:rsidR="00BE2248">
        <w:rPr>
          <w:szCs w:val="20"/>
        </w:rPr>
        <w:t xml:space="preserve">Netze und </w:t>
      </w:r>
      <w:r w:rsidR="006C7928">
        <w:rPr>
          <w:szCs w:val="20"/>
        </w:rPr>
        <w:t xml:space="preserve">Anlagen und deren Integration </w:t>
      </w:r>
      <w:r w:rsidR="00CD1638" w:rsidRPr="00CD1638">
        <w:rPr>
          <w:szCs w:val="20"/>
        </w:rPr>
        <w:t>sind hoch</w:t>
      </w:r>
      <w:r w:rsidR="00EE019C" w:rsidRPr="00B66D83">
        <w:rPr>
          <w:szCs w:val="20"/>
        </w:rPr>
        <w:t>, gleichzeitig bestehen Unsicherheiten bzgl.</w:t>
      </w:r>
      <w:r w:rsidR="000D1663">
        <w:rPr>
          <w:szCs w:val="20"/>
        </w:rPr>
        <w:t xml:space="preserve"> </w:t>
      </w:r>
      <w:r w:rsidR="009A3E9D" w:rsidRPr="00B66D83">
        <w:rPr>
          <w:szCs w:val="20"/>
        </w:rPr>
        <w:t xml:space="preserve">Schlüsselfaktoren wie </w:t>
      </w:r>
    </w:p>
    <w:p w14:paraId="73A9E9D7" w14:textId="443E3F7F" w:rsidR="009A3E9D" w:rsidRPr="00B66D83" w:rsidRDefault="00AF0B53" w:rsidP="009A3E9D">
      <w:pPr>
        <w:pStyle w:val="Listenabsatz"/>
        <w:numPr>
          <w:ilvl w:val="0"/>
          <w:numId w:val="6"/>
        </w:numPr>
        <w:rPr>
          <w:sz w:val="20"/>
          <w:szCs w:val="20"/>
          <w:lang w:val="de-AT"/>
        </w:rPr>
      </w:pPr>
      <w:r>
        <w:rPr>
          <w:sz w:val="20"/>
          <w:szCs w:val="20"/>
        </w:rPr>
        <w:t>Stromp</w:t>
      </w:r>
      <w:r w:rsidR="009A3E9D" w:rsidRPr="00B66D83">
        <w:rPr>
          <w:sz w:val="20"/>
          <w:szCs w:val="20"/>
        </w:rPr>
        <w:t xml:space="preserve">reise (Jahresmittel, </w:t>
      </w:r>
      <w:r w:rsidR="006C7928">
        <w:rPr>
          <w:sz w:val="20"/>
          <w:szCs w:val="20"/>
        </w:rPr>
        <w:t xml:space="preserve">und </w:t>
      </w:r>
      <w:r w:rsidR="009A3E9D" w:rsidRPr="00B66D83">
        <w:rPr>
          <w:sz w:val="20"/>
          <w:szCs w:val="20"/>
        </w:rPr>
        <w:t xml:space="preserve">stündliche Schwankungen) </w:t>
      </w:r>
    </w:p>
    <w:p w14:paraId="587CCACD" w14:textId="77777777" w:rsidR="009A3E9D" w:rsidRPr="00B66D83" w:rsidRDefault="009A3E9D" w:rsidP="009A3E9D">
      <w:pPr>
        <w:pStyle w:val="Listenabsatz"/>
        <w:numPr>
          <w:ilvl w:val="0"/>
          <w:numId w:val="6"/>
        </w:numPr>
        <w:rPr>
          <w:sz w:val="20"/>
          <w:szCs w:val="20"/>
          <w:lang w:val="de-AT"/>
        </w:rPr>
      </w:pPr>
      <w:r w:rsidRPr="00B66D83">
        <w:rPr>
          <w:sz w:val="20"/>
          <w:szCs w:val="20"/>
          <w:lang w:val="de-AT"/>
        </w:rPr>
        <w:t xml:space="preserve">Preise von </w:t>
      </w:r>
      <w:r w:rsidRPr="00B66D83">
        <w:rPr>
          <w:sz w:val="20"/>
          <w:szCs w:val="20"/>
        </w:rPr>
        <w:t xml:space="preserve">biogenen Energieträgern (besonders Biomethan und Biomasse), </w:t>
      </w:r>
    </w:p>
    <w:p w14:paraId="71C55A84" w14:textId="7FA8203A" w:rsidR="004F7FDE" w:rsidRPr="00225E46" w:rsidRDefault="009A3E9D" w:rsidP="00227125">
      <w:pPr>
        <w:pStyle w:val="Listenabsatz"/>
        <w:numPr>
          <w:ilvl w:val="0"/>
          <w:numId w:val="6"/>
        </w:numPr>
        <w:rPr>
          <w:sz w:val="20"/>
          <w:szCs w:val="20"/>
          <w:lang w:val="de-AT"/>
        </w:rPr>
      </w:pPr>
      <w:r w:rsidRPr="00B66D83">
        <w:rPr>
          <w:sz w:val="20"/>
          <w:szCs w:val="20"/>
        </w:rPr>
        <w:t>Verfügbarkeit alternativer Wärmequellen (vor allem Abwärme, aber auch tiefer Geothermie) und saisonaler Speicher</w:t>
      </w:r>
      <w:r w:rsidR="00225E46">
        <w:rPr>
          <w:sz w:val="20"/>
          <w:szCs w:val="20"/>
        </w:rPr>
        <w:t xml:space="preserve">. </w:t>
      </w:r>
    </w:p>
    <w:p w14:paraId="2C94ACFA" w14:textId="39D008C3" w:rsidR="00225E46" w:rsidRPr="004F7FDE" w:rsidRDefault="00225E46" w:rsidP="00227125">
      <w:pPr>
        <w:pStyle w:val="Listenabsatz"/>
        <w:numPr>
          <w:ilvl w:val="0"/>
          <w:numId w:val="6"/>
        </w:numPr>
        <w:rPr>
          <w:sz w:val="20"/>
          <w:szCs w:val="20"/>
          <w:lang w:val="de-AT"/>
        </w:rPr>
      </w:pPr>
      <w:r w:rsidRPr="00B66D83">
        <w:rPr>
          <w:sz w:val="20"/>
          <w:szCs w:val="20"/>
        </w:rPr>
        <w:t xml:space="preserve">der Kosten und Effekte von gebäudeseitigen Optimierungsmaßnahmen </w:t>
      </w:r>
      <w:r>
        <w:rPr>
          <w:sz w:val="20"/>
          <w:szCs w:val="20"/>
        </w:rPr>
        <w:t>(</w:t>
      </w:r>
      <w:r w:rsidRPr="00B66D83">
        <w:rPr>
          <w:sz w:val="20"/>
          <w:szCs w:val="20"/>
        </w:rPr>
        <w:t xml:space="preserve">Reduktion </w:t>
      </w:r>
      <w:r w:rsidR="00920C2A">
        <w:rPr>
          <w:sz w:val="20"/>
          <w:szCs w:val="20"/>
        </w:rPr>
        <w:t xml:space="preserve">/ </w:t>
      </w:r>
      <w:r w:rsidR="00920C2A" w:rsidRPr="00B66D83">
        <w:rPr>
          <w:sz w:val="20"/>
          <w:szCs w:val="20"/>
        </w:rPr>
        <w:t xml:space="preserve">Flexibilisierung </w:t>
      </w:r>
      <w:r w:rsidR="00920C2A">
        <w:rPr>
          <w:sz w:val="20"/>
          <w:szCs w:val="20"/>
        </w:rPr>
        <w:t xml:space="preserve">des </w:t>
      </w:r>
      <w:r w:rsidRPr="00B66D83">
        <w:rPr>
          <w:sz w:val="20"/>
          <w:szCs w:val="20"/>
        </w:rPr>
        <w:t>Verbrauch</w:t>
      </w:r>
      <w:r w:rsidR="00920C2A">
        <w:rPr>
          <w:sz w:val="20"/>
          <w:szCs w:val="20"/>
        </w:rPr>
        <w:t>s</w:t>
      </w:r>
      <w:r w:rsidRPr="00B66D83">
        <w:rPr>
          <w:sz w:val="20"/>
          <w:szCs w:val="20"/>
        </w:rPr>
        <w:t>, Reduktion Rücklauftemperaturen</w:t>
      </w:r>
      <w:r w:rsidR="00920C2A">
        <w:rPr>
          <w:sz w:val="20"/>
          <w:szCs w:val="20"/>
        </w:rPr>
        <w:t xml:space="preserve">) </w:t>
      </w:r>
    </w:p>
    <w:p w14:paraId="00203371" w14:textId="77777777" w:rsidR="005E4D4F" w:rsidRPr="005E4D4F" w:rsidRDefault="005E4D4F" w:rsidP="005E4D4F">
      <w:pPr>
        <w:pStyle w:val="Ueberschrift"/>
      </w:pPr>
      <w:r w:rsidRPr="005E4D4F">
        <w:t>Methodische Vorgangsweise</w:t>
      </w:r>
    </w:p>
    <w:p w14:paraId="46A11D61" w14:textId="28D2E0FE" w:rsidR="00CA3401" w:rsidRDefault="00F50DEB" w:rsidP="00CA3401">
      <w:r>
        <w:t>Es</w:t>
      </w:r>
      <w:r w:rsidR="00CA3401">
        <w:t xml:space="preserve"> </w:t>
      </w:r>
      <w:r w:rsidR="000A55F8">
        <w:t xml:space="preserve">können zwei Kategorien von </w:t>
      </w:r>
      <w:r w:rsidR="00CA3401">
        <w:t>Risikobewertungsmethoden</w:t>
      </w:r>
      <w:r w:rsidR="000A55F8">
        <w:t xml:space="preserve"> unterscheiden</w:t>
      </w:r>
      <w:r w:rsidR="00AF0B53">
        <w:t xml:space="preserve"> werden</w:t>
      </w:r>
      <w:r w:rsidR="00CA3401">
        <w:t>: a) quantitative Methoden wie Mean-</w:t>
      </w:r>
      <w:proofErr w:type="spellStart"/>
      <w:r w:rsidR="00CA3401">
        <w:t>Variance</w:t>
      </w:r>
      <w:proofErr w:type="spellEnd"/>
      <w:r w:rsidR="00CA3401">
        <w:t xml:space="preserve">-Portfolio-Realoptionen, stochastische Optimierung, Monte-Carlo-Analyse b) semiquantitative Methoden wie </w:t>
      </w:r>
      <w:proofErr w:type="spellStart"/>
      <w:r w:rsidR="00CA3401">
        <w:t>multikriterielle</w:t>
      </w:r>
      <w:proofErr w:type="spellEnd"/>
      <w:r w:rsidR="00CA3401">
        <w:t xml:space="preserve"> Entscheidungsfindung und Szenarioanalyse. In der Literatur wird die Monte-Carlo-Simulation als einer der gängigen Ansätze zur probabilistischen Risikobewertung verwendet. Der Hauptvorteil ist die Fähigkeit, Ergebnisse in einem breiten Spektrum vorherzusagen.</w:t>
      </w:r>
      <w:r w:rsidR="00AF7BE6">
        <w:t xml:space="preserve"> </w:t>
      </w:r>
      <w:r w:rsidR="00753895">
        <w:t xml:space="preserve">Der </w:t>
      </w:r>
      <w:r w:rsidR="00AF7BE6">
        <w:t xml:space="preserve">im Rahmen dieses Beitrags </w:t>
      </w:r>
      <w:r w:rsidR="00753895">
        <w:t xml:space="preserve">genutzte Prozess zur </w:t>
      </w:r>
      <w:r w:rsidR="00AF7BE6">
        <w:t xml:space="preserve">Monte-Carlo-Simulation ist in </w:t>
      </w:r>
      <w:r w:rsidR="001C10C6" w:rsidRPr="001C10C6">
        <w:t>Abbildung 1 dargestellt</w:t>
      </w:r>
      <w:r w:rsidR="00AF7BE6">
        <w:t xml:space="preserve">.  </w:t>
      </w:r>
    </w:p>
    <w:p w14:paraId="49CAE857" w14:textId="77777777" w:rsidR="00033CBC" w:rsidRDefault="00033CBC" w:rsidP="00CA3401">
      <w:pPr>
        <w:rPr>
          <w:szCs w:val="20"/>
        </w:rPr>
      </w:pPr>
    </w:p>
    <w:p w14:paraId="1EC73D7F" w14:textId="39FEBED0" w:rsidR="00033CBC" w:rsidRPr="00CA3401" w:rsidRDefault="00033CBC" w:rsidP="00CA3401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1A137C76" wp14:editId="20C34B99">
            <wp:extent cx="5732351" cy="2039815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74" cy="204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A58AA" w14:textId="77777777" w:rsidR="00B66D83" w:rsidRDefault="00B66D83" w:rsidP="00B66D83"/>
    <w:p w14:paraId="565658E5" w14:textId="1C3F78CA" w:rsidR="00AF7BE6" w:rsidRDefault="00AF7BE6" w:rsidP="00AF7BE6">
      <w:pPr>
        <w:pStyle w:val="Abbildungsbeschriftung"/>
      </w:pPr>
      <w:r w:rsidRPr="002946B8">
        <w:t xml:space="preserve">Abbildung 1: </w:t>
      </w:r>
      <w:r w:rsidR="003D685E">
        <w:t xml:space="preserve">Prozess zur Monte-Carlo-Simulation für die Risiko-Bewertung der Fernwärme </w:t>
      </w:r>
    </w:p>
    <w:p w14:paraId="0517B864" w14:textId="77777777" w:rsidR="009D7861" w:rsidRDefault="009D7861" w:rsidP="00AF7BE6">
      <w:pPr>
        <w:pStyle w:val="Abbildungsbeschriftung"/>
        <w:rPr>
          <w:i w:val="0"/>
          <w:iCs w:val="0"/>
        </w:rPr>
      </w:pPr>
    </w:p>
    <w:p w14:paraId="5C179AF5" w14:textId="15B3EDBC" w:rsidR="00907B4D" w:rsidRDefault="001C10C6" w:rsidP="00AF7BE6">
      <w:pPr>
        <w:pStyle w:val="Abbildungsbeschriftung"/>
        <w:rPr>
          <w:i w:val="0"/>
          <w:iCs w:val="0"/>
        </w:rPr>
      </w:pPr>
      <w:r>
        <w:rPr>
          <w:i w:val="0"/>
          <w:iCs w:val="0"/>
        </w:rPr>
        <w:t>D</w:t>
      </w:r>
      <w:r w:rsidR="009F2075">
        <w:rPr>
          <w:i w:val="0"/>
          <w:iCs w:val="0"/>
        </w:rPr>
        <w:t xml:space="preserve">ie Untersuchungen mittels der Monte-Carlo-Methode fanden im Rahmen des Projektes </w:t>
      </w:r>
      <w:proofErr w:type="spellStart"/>
      <w:r w:rsidR="009F2075">
        <w:rPr>
          <w:i w:val="0"/>
          <w:iCs w:val="0"/>
        </w:rPr>
        <w:t>HeatHighway</w:t>
      </w:r>
      <w:proofErr w:type="spellEnd"/>
      <w:r>
        <w:rPr>
          <w:rStyle w:val="Endnotenzeichen"/>
          <w:i w:val="0"/>
          <w:iCs w:val="0"/>
        </w:rPr>
        <w:endnoteReference w:id="2"/>
      </w:r>
      <w:r w:rsidR="009F2075">
        <w:rPr>
          <w:i w:val="0"/>
          <w:iCs w:val="0"/>
        </w:rPr>
        <w:t xml:space="preserve"> statt. Bei der hier betrachteten </w:t>
      </w:r>
      <w:proofErr w:type="spellStart"/>
      <w:r w:rsidR="009F2075">
        <w:rPr>
          <w:i w:val="0"/>
          <w:iCs w:val="0"/>
        </w:rPr>
        <w:t>case</w:t>
      </w:r>
      <w:proofErr w:type="spellEnd"/>
      <w:r w:rsidR="009F2075">
        <w:rPr>
          <w:i w:val="0"/>
          <w:iCs w:val="0"/>
        </w:rPr>
        <w:t xml:space="preserve"> </w:t>
      </w:r>
      <w:proofErr w:type="spellStart"/>
      <w:r w:rsidR="009F2075">
        <w:rPr>
          <w:i w:val="0"/>
          <w:iCs w:val="0"/>
        </w:rPr>
        <w:t>study</w:t>
      </w:r>
      <w:proofErr w:type="spellEnd"/>
      <w:r w:rsidR="00C52F43">
        <w:rPr>
          <w:rStyle w:val="Endnotenzeichen"/>
          <w:i w:val="0"/>
          <w:iCs w:val="0"/>
        </w:rPr>
        <w:endnoteReference w:id="3"/>
      </w:r>
      <w:r w:rsidR="009F2075">
        <w:rPr>
          <w:i w:val="0"/>
          <w:iCs w:val="0"/>
        </w:rPr>
        <w:t xml:space="preserve"> handelt es sich im ein hypothetisches überregionales Wärmenetz, das im Inntal </w:t>
      </w:r>
      <w:r w:rsidR="00EB1796">
        <w:rPr>
          <w:i w:val="0"/>
          <w:iCs w:val="0"/>
        </w:rPr>
        <w:t xml:space="preserve">(Tirol, Österreich) </w:t>
      </w:r>
      <w:r w:rsidR="009F2075">
        <w:rPr>
          <w:i w:val="0"/>
          <w:iCs w:val="0"/>
        </w:rPr>
        <w:t xml:space="preserve">mehrere Gemeinden und </w:t>
      </w:r>
      <w:proofErr w:type="spellStart"/>
      <w:r w:rsidR="009F2075">
        <w:rPr>
          <w:i w:val="0"/>
          <w:iCs w:val="0"/>
        </w:rPr>
        <w:t>Abwärmeproduzenten</w:t>
      </w:r>
      <w:proofErr w:type="spellEnd"/>
      <w:r w:rsidR="009F2075">
        <w:rPr>
          <w:i w:val="0"/>
          <w:iCs w:val="0"/>
        </w:rPr>
        <w:t xml:space="preserve"> miteinander vereinigt und so Risiken im Vergleich zu der individuellen Versorgung jedes Gebäudes bzw. der </w:t>
      </w:r>
      <w:r w:rsidR="00F50DEB">
        <w:rPr>
          <w:i w:val="0"/>
          <w:iCs w:val="0"/>
        </w:rPr>
        <w:t>bereits</w:t>
      </w:r>
      <w:r w:rsidR="009F2075">
        <w:rPr>
          <w:i w:val="0"/>
          <w:iCs w:val="0"/>
        </w:rPr>
        <w:t xml:space="preserve"> bestehenden Wärmenetze reduzieren kann. </w:t>
      </w:r>
      <w:r w:rsidR="00907B4D">
        <w:rPr>
          <w:i w:val="0"/>
          <w:iCs w:val="0"/>
        </w:rPr>
        <w:t xml:space="preserve">Das hier genutzte Simulationsprogram SWEEET </w:t>
      </w:r>
      <w:r w:rsidR="00CD103E">
        <w:rPr>
          <w:i w:val="0"/>
          <w:iCs w:val="0"/>
        </w:rPr>
        <w:t>für die Berechnung der Per</w:t>
      </w:r>
      <w:r w:rsidR="006D596E">
        <w:rPr>
          <w:i w:val="0"/>
          <w:iCs w:val="0"/>
        </w:rPr>
        <w:t>f</w:t>
      </w:r>
      <w:r w:rsidR="00CD103E">
        <w:rPr>
          <w:i w:val="0"/>
          <w:iCs w:val="0"/>
        </w:rPr>
        <w:t xml:space="preserve">ormance des Wärmenetzes und </w:t>
      </w:r>
      <w:r w:rsidR="006D596E">
        <w:rPr>
          <w:i w:val="0"/>
          <w:iCs w:val="0"/>
        </w:rPr>
        <w:t>des Referenzsystems</w:t>
      </w:r>
      <w:r w:rsidR="009F2075">
        <w:rPr>
          <w:i w:val="0"/>
          <w:iCs w:val="0"/>
        </w:rPr>
        <w:t xml:space="preserve"> </w:t>
      </w:r>
      <w:r w:rsidR="00907B4D">
        <w:rPr>
          <w:i w:val="0"/>
          <w:iCs w:val="0"/>
        </w:rPr>
        <w:t>wurde im Rahmen des Projektes MEMPIS2.</w:t>
      </w:r>
      <w:r w:rsidR="00101F3D">
        <w:rPr>
          <w:i w:val="0"/>
          <w:iCs w:val="0"/>
        </w:rPr>
        <w:t>0</w:t>
      </w:r>
      <w:r w:rsidR="00EB1796">
        <w:rPr>
          <w:rStyle w:val="Endnotenzeichen"/>
          <w:i w:val="0"/>
          <w:iCs w:val="0"/>
        </w:rPr>
        <w:endnoteReference w:id="4"/>
      </w:r>
      <w:r w:rsidR="00907B4D">
        <w:rPr>
          <w:i w:val="0"/>
          <w:iCs w:val="0"/>
        </w:rPr>
        <w:t xml:space="preserve"> entwickelt und</w:t>
      </w:r>
      <w:r w:rsidR="00597B17">
        <w:rPr>
          <w:i w:val="0"/>
          <w:iCs w:val="0"/>
        </w:rPr>
        <w:t xml:space="preserve"> berücksichtigt saisonale Unterschiede </w:t>
      </w:r>
      <w:r w:rsidR="00101F3D">
        <w:rPr>
          <w:i w:val="0"/>
          <w:iCs w:val="0"/>
        </w:rPr>
        <w:t xml:space="preserve">bzgl. der </w:t>
      </w:r>
      <w:r w:rsidR="00101F3D">
        <w:rPr>
          <w:i w:val="0"/>
          <w:iCs w:val="0"/>
        </w:rPr>
        <w:lastRenderedPageBreak/>
        <w:t xml:space="preserve">wesentlichen Einflussparameter (Wärmebedarf und Erzeugung, Strompreise etc.). </w:t>
      </w:r>
      <w:r w:rsidR="00364D61">
        <w:rPr>
          <w:i w:val="0"/>
          <w:iCs w:val="0"/>
        </w:rPr>
        <w:t xml:space="preserve">Da das </w:t>
      </w:r>
      <w:proofErr w:type="spellStart"/>
      <w:r w:rsidR="00364D61">
        <w:rPr>
          <w:i w:val="0"/>
          <w:iCs w:val="0"/>
        </w:rPr>
        <w:t>case</w:t>
      </w:r>
      <w:proofErr w:type="spellEnd"/>
      <w:r w:rsidR="00364D61">
        <w:rPr>
          <w:i w:val="0"/>
          <w:iCs w:val="0"/>
        </w:rPr>
        <w:t xml:space="preserve"> </w:t>
      </w:r>
      <w:proofErr w:type="spellStart"/>
      <w:r w:rsidR="00364D61">
        <w:rPr>
          <w:i w:val="0"/>
          <w:iCs w:val="0"/>
        </w:rPr>
        <w:t>study</w:t>
      </w:r>
      <w:proofErr w:type="spellEnd"/>
      <w:r w:rsidR="00364D61">
        <w:rPr>
          <w:i w:val="0"/>
          <w:iCs w:val="0"/>
        </w:rPr>
        <w:t xml:space="preserve"> hypothetisch ist</w:t>
      </w:r>
      <w:r w:rsidR="00F5343B">
        <w:rPr>
          <w:i w:val="0"/>
          <w:iCs w:val="0"/>
        </w:rPr>
        <w:t>,</w:t>
      </w:r>
      <w:r w:rsidR="00364D61">
        <w:rPr>
          <w:i w:val="0"/>
          <w:iCs w:val="0"/>
        </w:rPr>
        <w:t xml:space="preserve"> waren keine hochauflösenden Daten verfügbar. </w:t>
      </w:r>
      <w:r w:rsidR="006D596E">
        <w:rPr>
          <w:i w:val="0"/>
          <w:iCs w:val="0"/>
        </w:rPr>
        <w:t xml:space="preserve">Aufgrund der geringen Auflösung und damit schnellen Berechnungszeiten eignet </w:t>
      </w:r>
      <w:r w:rsidR="007F6D24">
        <w:rPr>
          <w:i w:val="0"/>
          <w:iCs w:val="0"/>
        </w:rPr>
        <w:t>sich das SWEET Tool</w:t>
      </w:r>
      <w:r w:rsidR="006D596E">
        <w:rPr>
          <w:i w:val="0"/>
          <w:iCs w:val="0"/>
        </w:rPr>
        <w:t xml:space="preserve"> </w:t>
      </w:r>
      <w:r w:rsidR="00840649">
        <w:rPr>
          <w:i w:val="0"/>
          <w:iCs w:val="0"/>
        </w:rPr>
        <w:t xml:space="preserve">besonders </w:t>
      </w:r>
      <w:r w:rsidR="006D596E">
        <w:rPr>
          <w:i w:val="0"/>
          <w:iCs w:val="0"/>
        </w:rPr>
        <w:t>für Verwendung in stochastischen Betrachtungen.</w:t>
      </w:r>
    </w:p>
    <w:p w14:paraId="4F46879D" w14:textId="57406B32" w:rsidR="00597B17" w:rsidRDefault="00597B17" w:rsidP="00AF7BE6">
      <w:pPr>
        <w:pStyle w:val="Abbildungsbeschriftung"/>
        <w:rPr>
          <w:i w:val="0"/>
          <w:iCs w:val="0"/>
        </w:rPr>
      </w:pPr>
    </w:p>
    <w:p w14:paraId="14B95358" w14:textId="77777777" w:rsidR="005E4D4F" w:rsidRPr="005E4D4F" w:rsidRDefault="005E4D4F" w:rsidP="005E4D4F">
      <w:pPr>
        <w:pStyle w:val="Ueberschrift"/>
      </w:pPr>
      <w:r w:rsidRPr="005E4D4F">
        <w:t>Ergebnisse und Schlussfolgerungen</w:t>
      </w:r>
    </w:p>
    <w:p w14:paraId="1C5DAC89" w14:textId="41F4ED3C" w:rsidR="0013035B" w:rsidRDefault="00980519" w:rsidP="00217A4D">
      <w:r w:rsidRPr="00980519">
        <w:rPr>
          <w:u w:val="single"/>
        </w:rPr>
        <w:t>1. Datenbeschaffung</w:t>
      </w:r>
      <w:r>
        <w:t xml:space="preserve">: </w:t>
      </w:r>
      <w:r w:rsidR="002E4A60">
        <w:t>D</w:t>
      </w:r>
      <w:r>
        <w:t xml:space="preserve">ie betrachteten Unsicherheitsfaktoren waren nicht einheitlich, </w:t>
      </w:r>
      <w:r w:rsidR="000B3E26">
        <w:t xml:space="preserve">es lagen </w:t>
      </w:r>
      <w:r w:rsidR="0013035B">
        <w:t>stündliche (Strom</w:t>
      </w:r>
      <w:r w:rsidR="00232471">
        <w:t>preis</w:t>
      </w:r>
      <w:r w:rsidR="0013035B">
        <w:t>), tägliche (Gas</w:t>
      </w:r>
      <w:r w:rsidR="00232471">
        <w:t>preis</w:t>
      </w:r>
      <w:r w:rsidR="0013035B">
        <w:t>), monatliche (Biomasse</w:t>
      </w:r>
      <w:r w:rsidR="00232471">
        <w:t>preis</w:t>
      </w:r>
      <w:r w:rsidR="0013035B">
        <w:t xml:space="preserve">) und jährliche </w:t>
      </w:r>
      <w:r>
        <w:t xml:space="preserve">Daten </w:t>
      </w:r>
      <w:r w:rsidR="0013035B">
        <w:t>(Wahrscheinlichkeit</w:t>
      </w:r>
      <w:r>
        <w:t xml:space="preserve"> Ausfall Abwärme</w:t>
      </w:r>
      <w:r w:rsidR="0013035B">
        <w:t>)</w:t>
      </w:r>
      <w:r w:rsidR="000B3E26">
        <w:t xml:space="preserve"> vor</w:t>
      </w:r>
      <w:r w:rsidR="00A06708">
        <w:t xml:space="preserve">. Diese wurden auf </w:t>
      </w:r>
      <w:r w:rsidR="0013035B">
        <w:t>dieselbe Zeiteinheit</w:t>
      </w:r>
      <w:r w:rsidR="00A06708">
        <w:t xml:space="preserve"> (Tage) mittel Reduktion bzw. </w:t>
      </w:r>
      <w:r w:rsidR="0013035B">
        <w:t>Interpolation</w:t>
      </w:r>
      <w:r w:rsidR="001B4581">
        <w:t xml:space="preserve"> gebracht</w:t>
      </w:r>
      <w:r w:rsidR="00217A4D">
        <w:t xml:space="preserve">. </w:t>
      </w:r>
    </w:p>
    <w:p w14:paraId="139EB4E0" w14:textId="77777777" w:rsidR="00F602B6" w:rsidRDefault="00F602B6" w:rsidP="00217A4D"/>
    <w:p w14:paraId="7AD5A42A" w14:textId="7A498691" w:rsidR="002C3428" w:rsidRPr="00D830E4" w:rsidRDefault="00217A4D" w:rsidP="002C3428">
      <w:r>
        <w:t xml:space="preserve">2. </w:t>
      </w:r>
      <w:r w:rsidR="0056045D">
        <w:t xml:space="preserve">Um </w:t>
      </w:r>
      <w:r w:rsidR="0013035B" w:rsidRPr="00217A4D">
        <w:rPr>
          <w:u w:val="single"/>
        </w:rPr>
        <w:t>Korrelationen der einzelnen Kenngrößen</w:t>
      </w:r>
      <w:r w:rsidR="0056045D" w:rsidRPr="0056045D">
        <w:t xml:space="preserve"> (</w:t>
      </w:r>
      <w:proofErr w:type="spellStart"/>
      <w:r w:rsidR="0056045D" w:rsidRPr="0056045D">
        <w:t>z.B</w:t>
      </w:r>
      <w:proofErr w:type="spellEnd"/>
      <w:r w:rsidR="0056045D">
        <w:t xml:space="preserve">: </w:t>
      </w:r>
      <w:r w:rsidR="0056045D">
        <w:t>Strom- und Gaspreise</w:t>
      </w:r>
      <w:r w:rsidR="0056045D">
        <w:t xml:space="preserve">) </w:t>
      </w:r>
      <w:r w:rsidR="002C3428">
        <w:t xml:space="preserve">abzubilden, wurden die Zufallsziehungen so gestaltet, dass aus konkreten Tagen mit den jeweiligen Faktoren gezogen wurde. </w:t>
      </w:r>
    </w:p>
    <w:p w14:paraId="7C2503EA" w14:textId="77777777" w:rsidR="00443289" w:rsidRDefault="00443289" w:rsidP="00F602B6"/>
    <w:p w14:paraId="6C66914B" w14:textId="35E0E3EF" w:rsidR="005B026B" w:rsidRDefault="002C3428" w:rsidP="00227125">
      <w:r w:rsidRPr="00A86697">
        <w:rPr>
          <w:u w:val="single"/>
        </w:rPr>
        <w:t xml:space="preserve">3. Berechnung </w:t>
      </w:r>
      <w:r w:rsidR="00756A76">
        <w:rPr>
          <w:u w:val="single"/>
        </w:rPr>
        <w:t>der unterschiedlichen Konfigurationen</w:t>
      </w:r>
      <w:r w:rsidR="00A9231B" w:rsidRPr="00A9231B">
        <w:t xml:space="preserve">: </w:t>
      </w:r>
      <w:r w:rsidR="00ED701C">
        <w:t>B</w:t>
      </w:r>
      <w:r w:rsidR="00C1110A">
        <w:t xml:space="preserve">asierend auf </w:t>
      </w:r>
      <w:r w:rsidR="00ED701C">
        <w:t xml:space="preserve">Daten zur aktuellen Wärmeerzeugung und Verbrauch </w:t>
      </w:r>
      <w:r w:rsidR="00C35125">
        <w:t xml:space="preserve">wird ein </w:t>
      </w:r>
      <w:r w:rsidR="00A13F75">
        <w:t xml:space="preserve">Wärmeübertragungsnetz </w:t>
      </w:r>
      <w:r w:rsidR="00C35125">
        <w:t xml:space="preserve">mit ca. </w:t>
      </w:r>
      <w:r w:rsidR="00F275F7">
        <w:t xml:space="preserve">90% </w:t>
      </w:r>
      <w:r w:rsidR="00C35125">
        <w:t xml:space="preserve">Anschlussgrad </w:t>
      </w:r>
      <w:r w:rsidR="00E41D90">
        <w:t>mit einer indivi</w:t>
      </w:r>
      <w:r w:rsidR="005B026B">
        <w:t>d</w:t>
      </w:r>
      <w:r w:rsidR="00E41D90">
        <w:t>uellen Dekarbonisierung verglichen</w:t>
      </w:r>
      <w:r w:rsidR="005609A0">
        <w:t>.</w:t>
      </w:r>
      <w:r w:rsidR="001E4F32">
        <w:t xml:space="preserve"> Beide Szenarien beachten die einzelnen Gemeinden als </w:t>
      </w:r>
      <w:r w:rsidR="005A32EF">
        <w:t>Knoten</w:t>
      </w:r>
      <w:r w:rsidR="005B026B">
        <w:t xml:space="preserve">. </w:t>
      </w:r>
    </w:p>
    <w:p w14:paraId="7017EC47" w14:textId="00AC4884" w:rsidR="00756A76" w:rsidRDefault="00D476ED" w:rsidP="00227125">
      <w:r w:rsidRPr="00D476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0A058F" wp14:editId="1B247267">
            <wp:extent cx="5744308" cy="4318995"/>
            <wp:effectExtent l="0" t="0" r="889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619" cy="43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EC10" w14:textId="6896E252" w:rsidR="0087579C" w:rsidRDefault="0087579C" w:rsidP="0087579C">
      <w:pPr>
        <w:pStyle w:val="Abbildungsbeschriftung"/>
      </w:pPr>
      <w:r w:rsidRPr="002946B8">
        <w:t xml:space="preserve">Abbildung </w:t>
      </w:r>
      <w:r w:rsidR="00232471">
        <w:t>2</w:t>
      </w:r>
      <w:r>
        <w:t xml:space="preserve">: </w:t>
      </w:r>
      <w:r w:rsidR="00CB5C31">
        <w:t xml:space="preserve">möglicher </w:t>
      </w:r>
      <w:r>
        <w:t xml:space="preserve">Heat Highway </w:t>
      </w:r>
      <w:r w:rsidR="00CB5C31">
        <w:t xml:space="preserve">im </w:t>
      </w:r>
      <w:r>
        <w:t>Inntal</w:t>
      </w:r>
    </w:p>
    <w:p w14:paraId="47923810" w14:textId="77777777" w:rsidR="0087579C" w:rsidRDefault="0087579C" w:rsidP="00227125">
      <w:pPr>
        <w:rPr>
          <w:u w:val="single"/>
        </w:rPr>
      </w:pPr>
    </w:p>
    <w:p w14:paraId="27A1FA20" w14:textId="4B696C80" w:rsidR="002946B8" w:rsidRDefault="00756A76" w:rsidP="00227125">
      <w:r>
        <w:rPr>
          <w:u w:val="single"/>
        </w:rPr>
        <w:t xml:space="preserve">4. </w:t>
      </w:r>
      <w:r w:rsidR="002C3428" w:rsidRPr="00A86697">
        <w:rPr>
          <w:u w:val="single"/>
        </w:rPr>
        <w:t>Ausblick</w:t>
      </w:r>
      <w:r w:rsidR="00A86697">
        <w:t xml:space="preserve">: </w:t>
      </w:r>
      <w:r w:rsidR="00EB5882">
        <w:t xml:space="preserve">Die Auswertung der Monte-Carlo-Simulation </w:t>
      </w:r>
      <w:r w:rsidR="003812B4">
        <w:t xml:space="preserve">zeigt </w:t>
      </w:r>
      <w:r w:rsidR="00992DB5">
        <w:t xml:space="preserve">sowohl die mittleren Wärmegestehungskosten </w:t>
      </w:r>
      <w:r w:rsidR="000149CF">
        <w:t>(</w:t>
      </w:r>
      <w:proofErr w:type="spellStart"/>
      <w:r w:rsidR="000149CF">
        <w:t>LCoH_avg</w:t>
      </w:r>
      <w:proofErr w:type="spellEnd"/>
      <w:r w:rsidR="000149CF">
        <w:t xml:space="preserve">) </w:t>
      </w:r>
      <w:r w:rsidR="00992DB5">
        <w:t xml:space="preserve">als auch das Risiko </w:t>
      </w:r>
      <w:proofErr w:type="spellStart"/>
      <w:r w:rsidR="000149CF">
        <w:t>p_limit</w:t>
      </w:r>
      <w:proofErr w:type="spellEnd"/>
      <w:r w:rsidR="000149CF">
        <w:t xml:space="preserve"> </w:t>
      </w:r>
      <w:r w:rsidR="00992DB5">
        <w:t xml:space="preserve">des Überschreitens </w:t>
      </w:r>
      <w:r w:rsidR="004C49DB">
        <w:t>eine Schwellenwertes</w:t>
      </w:r>
      <w:r w:rsidR="000149CF">
        <w:t xml:space="preserve"> (</w:t>
      </w:r>
      <w:proofErr w:type="spellStart"/>
      <w:r w:rsidR="000149CF">
        <w:t>LCoH_limit</w:t>
      </w:r>
      <w:proofErr w:type="spellEnd"/>
      <w:r w:rsidR="000149CF">
        <w:t>)</w:t>
      </w:r>
      <w:r w:rsidR="007A061F">
        <w:t>, siehe Abbildung 3.</w:t>
      </w:r>
      <w:r w:rsidR="004C49DB">
        <w:t xml:space="preserve"> </w:t>
      </w:r>
      <w:r w:rsidR="007A061F">
        <w:t>Der Vergleich ermöglicht die</w:t>
      </w:r>
      <w:r w:rsidR="00301919">
        <w:t xml:space="preserve"> Bewertung von Investitionskostenintensiven Maßnahmen</w:t>
      </w:r>
      <w:r w:rsidR="00A31001">
        <w:t>, die</w:t>
      </w:r>
      <w:r w:rsidR="00D24CBC">
        <w:t xml:space="preserve"> evtl.</w:t>
      </w:r>
      <w:r w:rsidR="008631F7">
        <w:t xml:space="preserve"> im Mittel höhere Wärmegestehungskosten haben</w:t>
      </w:r>
      <w:r w:rsidR="00197A8B">
        <w:t>, a</w:t>
      </w:r>
      <w:r w:rsidR="008631F7">
        <w:t>ber durch die das Risiko hoher Kosten reduziert werden.</w:t>
      </w:r>
      <w:r w:rsidR="00301919">
        <w:t xml:space="preserve"> </w:t>
      </w:r>
    </w:p>
    <w:p w14:paraId="0FE36880" w14:textId="77777777" w:rsidR="00B46A99" w:rsidRDefault="00B46A99" w:rsidP="00227125"/>
    <w:p w14:paraId="04E5944C" w14:textId="69B62234" w:rsidR="00A754B8" w:rsidRDefault="00B46A99" w:rsidP="00227125">
      <w:r>
        <w:rPr>
          <w:noProof/>
        </w:rPr>
        <w:lastRenderedPageBreak/>
        <w:drawing>
          <wp:inline distT="0" distB="0" distL="0" distR="0" wp14:anchorId="37F283C3" wp14:editId="70ECCD70">
            <wp:extent cx="6039152" cy="294703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18" t="5006" r="6735" b="621"/>
                    <a:stretch/>
                  </pic:blipFill>
                  <pic:spPr bwMode="auto">
                    <a:xfrm>
                      <a:off x="0" y="0"/>
                      <a:ext cx="6168321" cy="3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BDB">
        <w:rPr>
          <w:noProof/>
        </w:rPr>
        <w:drawing>
          <wp:inline distT="0" distB="0" distL="0" distR="0" wp14:anchorId="35AE1CB0" wp14:editId="39D3931E">
            <wp:extent cx="5725795" cy="274549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 b="-7550"/>
                    <a:stretch/>
                  </pic:blipFill>
                  <pic:spPr bwMode="auto">
                    <a:xfrm>
                      <a:off x="0" y="0"/>
                      <a:ext cx="5778829" cy="27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F16FA" w14:textId="51999BC7" w:rsidR="00B46A99" w:rsidRDefault="00B46A99" w:rsidP="00B46A99">
      <w:pPr>
        <w:pStyle w:val="Abbildungsbeschriftung"/>
      </w:pPr>
      <w:r w:rsidRPr="002946B8">
        <w:t xml:space="preserve">Abbildung </w:t>
      </w:r>
      <w:r>
        <w:t>3</w:t>
      </w:r>
      <w:r w:rsidRPr="002946B8">
        <w:t xml:space="preserve">: </w:t>
      </w:r>
      <w:r w:rsidR="003812B4">
        <w:t xml:space="preserve">Auswertung der </w:t>
      </w:r>
      <w:r w:rsidR="003812B4">
        <w:t>Monte-Carlo-Simulation</w:t>
      </w:r>
      <w:r w:rsidR="003812B4">
        <w:t xml:space="preserve"> (Schematisch), </w:t>
      </w:r>
      <w:r w:rsidR="00F61038">
        <w:t>oben</w:t>
      </w:r>
      <w:r w:rsidR="003812B4">
        <w:t>: Wahrscheinlichkeitsverteilung der zu untersuchenden Konfigurationen,</w:t>
      </w:r>
      <w:r w:rsidR="00F61038">
        <w:t xml:space="preserve"> unten</w:t>
      </w:r>
      <w:r w:rsidR="003812B4">
        <w:t xml:space="preserve">: </w:t>
      </w:r>
      <w:r w:rsidR="009B4953">
        <w:t xml:space="preserve">Vergleich </w:t>
      </w:r>
      <w:r w:rsidR="007A061F">
        <w:t xml:space="preserve">der mittleren Wärmegestehungskosten und des Risikos </w:t>
      </w:r>
      <w:r w:rsidR="009B4953">
        <w:t xml:space="preserve">unterschiedlicher </w:t>
      </w:r>
      <w:r w:rsidR="007A061F">
        <w:t xml:space="preserve">Konfigurationen des </w:t>
      </w:r>
      <w:proofErr w:type="spellStart"/>
      <w:r w:rsidR="007A061F">
        <w:t>HeatHighway</w:t>
      </w:r>
      <w:proofErr w:type="spellEnd"/>
      <w:r w:rsidR="007A061F">
        <w:t xml:space="preserve"> </w:t>
      </w:r>
    </w:p>
    <w:p w14:paraId="0761AA4E" w14:textId="77777777" w:rsidR="00B46A99" w:rsidRDefault="00B46A99" w:rsidP="00227125"/>
    <w:p w14:paraId="0C0574B2" w14:textId="77777777" w:rsidR="005E4D4F" w:rsidRPr="005E4D4F" w:rsidRDefault="005E4D4F" w:rsidP="00A156E4">
      <w:pPr>
        <w:pStyle w:val="Ueberschrift"/>
      </w:pPr>
      <w:bookmarkStart w:id="0" w:name="_Toc26086066"/>
      <w:bookmarkStart w:id="1" w:name="_Toc68418491"/>
      <w:r w:rsidRPr="005E4D4F">
        <w:t>Literatur</w:t>
      </w:r>
      <w:bookmarkEnd w:id="0"/>
      <w:bookmarkEnd w:id="1"/>
    </w:p>
    <w:sectPr w:rsidR="005E4D4F" w:rsidRPr="005E4D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73237" w14:textId="77777777" w:rsidR="00593A28" w:rsidRDefault="00593A28">
      <w:r>
        <w:separator/>
      </w:r>
    </w:p>
  </w:endnote>
  <w:endnote w:type="continuationSeparator" w:id="0">
    <w:p w14:paraId="12B275F7" w14:textId="77777777" w:rsidR="00593A28" w:rsidRDefault="00593A28">
      <w:r>
        <w:continuationSeparator/>
      </w:r>
    </w:p>
  </w:endnote>
  <w:endnote w:type="continuationNotice" w:id="1">
    <w:p w14:paraId="19623D2F" w14:textId="77777777" w:rsidR="00FE7537" w:rsidRDefault="00FE7537"/>
  </w:endnote>
  <w:endnote w:id="2">
    <w:p w14:paraId="5BB27276" w14:textId="7BF6C256" w:rsidR="001C10C6" w:rsidRDefault="001C10C6">
      <w:pPr>
        <w:pStyle w:val="Endnotentext"/>
      </w:pPr>
      <w:r>
        <w:rPr>
          <w:rStyle w:val="Endnotenzeichen"/>
        </w:rPr>
        <w:endnoteRef/>
      </w:r>
      <w:r>
        <w:t xml:space="preserve"> </w:t>
      </w:r>
      <w:hyperlink r:id="rId1" w:history="1">
        <w:r w:rsidR="00C52F43" w:rsidRPr="00393020">
          <w:rPr>
            <w:rStyle w:val="Hyperlink"/>
          </w:rPr>
          <w:t>https://www.nefi.at/de/projekt/heat-highway</w:t>
        </w:r>
      </w:hyperlink>
      <w:r w:rsidR="00C52F43">
        <w:t xml:space="preserve"> </w:t>
      </w:r>
    </w:p>
  </w:endnote>
  <w:endnote w:id="3">
    <w:p w14:paraId="6C073B31" w14:textId="16E03194" w:rsidR="00C52F43" w:rsidRPr="00B73AF0" w:rsidRDefault="00C52F43" w:rsidP="00544B76">
      <w:pPr>
        <w:pStyle w:val="Endnotentext"/>
        <w:rPr>
          <w:lang w:val="en-GB"/>
        </w:rPr>
      </w:pPr>
      <w:r>
        <w:rPr>
          <w:rStyle w:val="Endnotenzeichen"/>
        </w:rPr>
        <w:endnoteRef/>
      </w:r>
      <w:r w:rsidRPr="00B73AF0">
        <w:rPr>
          <w:lang w:val="en-GB"/>
        </w:rPr>
        <w:t xml:space="preserve"> </w:t>
      </w:r>
      <w:r w:rsidR="00B73AF0" w:rsidRPr="00B73AF0">
        <w:rPr>
          <w:lang w:val="en-GB"/>
        </w:rPr>
        <w:t>Nicolas Marx: Decarbonizing the heating supply via regional</w:t>
      </w:r>
      <w:r w:rsidR="00B73AF0">
        <w:rPr>
          <w:lang w:val="en-GB"/>
        </w:rPr>
        <w:t xml:space="preserve"> </w:t>
      </w:r>
      <w:r w:rsidR="00B73AF0" w:rsidRPr="00B73AF0">
        <w:rPr>
          <w:lang w:val="en-GB"/>
        </w:rPr>
        <w:t>district heating networks – Best Practice Analysis and Status-</w:t>
      </w:r>
      <w:r w:rsidR="00B73AF0">
        <w:rPr>
          <w:lang w:val="en-GB"/>
        </w:rPr>
        <w:t xml:space="preserve"> </w:t>
      </w:r>
      <w:r w:rsidR="00B73AF0" w:rsidRPr="00B73AF0">
        <w:rPr>
          <w:lang w:val="en-GB"/>
        </w:rPr>
        <w:t>Quo for a case study in Tyrol (Austria)</w:t>
      </w:r>
      <w:r w:rsidR="00B73AF0">
        <w:rPr>
          <w:lang w:val="en-GB"/>
        </w:rPr>
        <w:t xml:space="preserve">, </w:t>
      </w:r>
      <w:r w:rsidR="00EB1796">
        <w:rPr>
          <w:lang w:val="en-GB"/>
        </w:rPr>
        <w:t>8</w:t>
      </w:r>
      <w:r w:rsidR="00EB1796" w:rsidRPr="00EB1796">
        <w:rPr>
          <w:vertAlign w:val="superscript"/>
          <w:lang w:val="en-GB"/>
        </w:rPr>
        <w:t>th</w:t>
      </w:r>
      <w:r w:rsidR="00EB1796">
        <w:rPr>
          <w:lang w:val="en-GB"/>
        </w:rPr>
        <w:t xml:space="preserve"> </w:t>
      </w:r>
      <w:r w:rsidR="00B73AF0">
        <w:rPr>
          <w:lang w:val="en-GB"/>
        </w:rPr>
        <w:t xml:space="preserve">Smart Energy Systems Conference, </w:t>
      </w:r>
      <w:r w:rsidR="00544B76" w:rsidRPr="00544B76">
        <w:rPr>
          <w:lang w:val="en-GB"/>
        </w:rPr>
        <w:t>Aalborg</w:t>
      </w:r>
      <w:r w:rsidR="00EB1796">
        <w:rPr>
          <w:lang w:val="en-GB"/>
        </w:rPr>
        <w:t xml:space="preserve"> (Denmark)</w:t>
      </w:r>
      <w:r w:rsidR="00544B76" w:rsidRPr="00544B76">
        <w:rPr>
          <w:lang w:val="en-GB"/>
        </w:rPr>
        <w:t>, 13-14 September 2022</w:t>
      </w:r>
    </w:p>
  </w:endnote>
  <w:endnote w:id="4">
    <w:p w14:paraId="7BF731E6" w14:textId="58ED172E" w:rsidR="00EB1796" w:rsidRPr="001C2E2D" w:rsidRDefault="00EB1796">
      <w:pPr>
        <w:pStyle w:val="Endnotentext"/>
        <w:rPr>
          <w:lang w:val="en-GB"/>
        </w:rPr>
      </w:pPr>
      <w:r>
        <w:rPr>
          <w:rStyle w:val="Endnotenzeichen"/>
        </w:rPr>
        <w:endnoteRef/>
      </w:r>
      <w:r w:rsidRPr="001C2E2D">
        <w:rPr>
          <w:lang w:val="en-GB"/>
        </w:rPr>
        <w:t xml:space="preserve"> </w:t>
      </w:r>
      <w:hyperlink r:id="rId2" w:history="1">
        <w:r w:rsidR="001C2E2D" w:rsidRPr="00393020">
          <w:rPr>
            <w:rStyle w:val="Hyperlink"/>
            <w:lang w:val="en-GB"/>
          </w:rPr>
          <w:t>https://www.iea-dhc.org/the-research/annexes/annex-xiii/annex-xiii-project-02</w:t>
        </w:r>
      </w:hyperlink>
      <w:r w:rsidR="001C2E2D">
        <w:rPr>
          <w:lang w:val="en-GB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0267" w14:textId="77777777" w:rsidR="00593A28" w:rsidRDefault="00593A28">
      <w:r>
        <w:separator/>
      </w:r>
    </w:p>
  </w:footnote>
  <w:footnote w:type="continuationSeparator" w:id="0">
    <w:p w14:paraId="051942B6" w14:textId="77777777" w:rsidR="00593A28" w:rsidRDefault="00593A28">
      <w:r>
        <w:continuationSeparator/>
      </w:r>
    </w:p>
  </w:footnote>
  <w:footnote w:type="continuationNotice" w:id="1">
    <w:p w14:paraId="4B8CE722" w14:textId="77777777" w:rsidR="00FE7537" w:rsidRDefault="00FE753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5071F"/>
    <w:multiLevelType w:val="multilevel"/>
    <w:tmpl w:val="0978BA90"/>
    <w:numStyleLink w:val="Aufzhlung"/>
  </w:abstractNum>
  <w:abstractNum w:abstractNumId="1" w15:restartNumberingAfterBreak="0">
    <w:nsid w:val="17567494"/>
    <w:multiLevelType w:val="hybridMultilevel"/>
    <w:tmpl w:val="0978BA90"/>
    <w:lvl w:ilvl="0" w:tplc="085E6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213BD"/>
    <w:multiLevelType w:val="hybridMultilevel"/>
    <w:tmpl w:val="001A5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B7A82"/>
    <w:multiLevelType w:val="hybridMultilevel"/>
    <w:tmpl w:val="506A887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75967"/>
    <w:multiLevelType w:val="multilevel"/>
    <w:tmpl w:val="0978BA90"/>
    <w:numStyleLink w:val="Aufzhlung"/>
  </w:abstractNum>
  <w:abstractNum w:abstractNumId="5" w15:restartNumberingAfterBreak="0">
    <w:nsid w:val="6B5E4F19"/>
    <w:multiLevelType w:val="multilevel"/>
    <w:tmpl w:val="0978BA90"/>
    <w:styleLink w:val="Aufzhlung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B769D"/>
    <w:multiLevelType w:val="hybridMultilevel"/>
    <w:tmpl w:val="6E3A08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D4F"/>
    <w:rsid w:val="00010E92"/>
    <w:rsid w:val="00011A97"/>
    <w:rsid w:val="000149CF"/>
    <w:rsid w:val="0001623E"/>
    <w:rsid w:val="00033CBC"/>
    <w:rsid w:val="000A3A1D"/>
    <w:rsid w:val="000A55F8"/>
    <w:rsid w:val="000A61A9"/>
    <w:rsid w:val="000B3E26"/>
    <w:rsid w:val="000C0853"/>
    <w:rsid w:val="000C491C"/>
    <w:rsid w:val="000C65EE"/>
    <w:rsid w:val="000D1663"/>
    <w:rsid w:val="000E348A"/>
    <w:rsid w:val="000E5FD8"/>
    <w:rsid w:val="000F231D"/>
    <w:rsid w:val="00101F3D"/>
    <w:rsid w:val="0011491D"/>
    <w:rsid w:val="001257D0"/>
    <w:rsid w:val="00125A47"/>
    <w:rsid w:val="0013035B"/>
    <w:rsid w:val="00187F5C"/>
    <w:rsid w:val="00197A8B"/>
    <w:rsid w:val="001B2BBA"/>
    <w:rsid w:val="001B4581"/>
    <w:rsid w:val="001C10C6"/>
    <w:rsid w:val="001C2E2D"/>
    <w:rsid w:val="001E4F32"/>
    <w:rsid w:val="002014D3"/>
    <w:rsid w:val="00217A4D"/>
    <w:rsid w:val="002215A2"/>
    <w:rsid w:val="00225E46"/>
    <w:rsid w:val="00227125"/>
    <w:rsid w:val="00232471"/>
    <w:rsid w:val="00262FD5"/>
    <w:rsid w:val="002946B8"/>
    <w:rsid w:val="002C3428"/>
    <w:rsid w:val="002C51EB"/>
    <w:rsid w:val="002E4A60"/>
    <w:rsid w:val="002F0345"/>
    <w:rsid w:val="00301919"/>
    <w:rsid w:val="00335E63"/>
    <w:rsid w:val="003417F3"/>
    <w:rsid w:val="00350F98"/>
    <w:rsid w:val="00364D61"/>
    <w:rsid w:val="0036703E"/>
    <w:rsid w:val="00372D53"/>
    <w:rsid w:val="003812B4"/>
    <w:rsid w:val="003A3E61"/>
    <w:rsid w:val="003B676F"/>
    <w:rsid w:val="003C15C3"/>
    <w:rsid w:val="003C28FE"/>
    <w:rsid w:val="003D685E"/>
    <w:rsid w:val="003F674D"/>
    <w:rsid w:val="004127E7"/>
    <w:rsid w:val="00423CE8"/>
    <w:rsid w:val="00443289"/>
    <w:rsid w:val="00467ECA"/>
    <w:rsid w:val="00483B87"/>
    <w:rsid w:val="004C242D"/>
    <w:rsid w:val="004C49DB"/>
    <w:rsid w:val="004D3065"/>
    <w:rsid w:val="004D617B"/>
    <w:rsid w:val="004F7FDE"/>
    <w:rsid w:val="0052572D"/>
    <w:rsid w:val="00544B76"/>
    <w:rsid w:val="0056045D"/>
    <w:rsid w:val="005609A0"/>
    <w:rsid w:val="0056179C"/>
    <w:rsid w:val="00564569"/>
    <w:rsid w:val="00593A28"/>
    <w:rsid w:val="00593B48"/>
    <w:rsid w:val="00597B17"/>
    <w:rsid w:val="005A32EF"/>
    <w:rsid w:val="005B026B"/>
    <w:rsid w:val="005B1ADB"/>
    <w:rsid w:val="005B70C4"/>
    <w:rsid w:val="005E310C"/>
    <w:rsid w:val="005E4D4F"/>
    <w:rsid w:val="006660AD"/>
    <w:rsid w:val="006A2E6B"/>
    <w:rsid w:val="006C375E"/>
    <w:rsid w:val="006C7928"/>
    <w:rsid w:val="006D596E"/>
    <w:rsid w:val="006E1E51"/>
    <w:rsid w:val="00726CE4"/>
    <w:rsid w:val="007378C8"/>
    <w:rsid w:val="00741EC0"/>
    <w:rsid w:val="00753895"/>
    <w:rsid w:val="00756A76"/>
    <w:rsid w:val="0076441B"/>
    <w:rsid w:val="00782C6A"/>
    <w:rsid w:val="00785923"/>
    <w:rsid w:val="007A061F"/>
    <w:rsid w:val="007A12F2"/>
    <w:rsid w:val="007A6D19"/>
    <w:rsid w:val="007D0C0B"/>
    <w:rsid w:val="007F6D24"/>
    <w:rsid w:val="00803917"/>
    <w:rsid w:val="00805096"/>
    <w:rsid w:val="00821A61"/>
    <w:rsid w:val="00833E49"/>
    <w:rsid w:val="00840649"/>
    <w:rsid w:val="008631F7"/>
    <w:rsid w:val="00872A13"/>
    <w:rsid w:val="0087579C"/>
    <w:rsid w:val="00883C42"/>
    <w:rsid w:val="008934B7"/>
    <w:rsid w:val="008A3D5E"/>
    <w:rsid w:val="008E5BDB"/>
    <w:rsid w:val="00907B4D"/>
    <w:rsid w:val="00907DFD"/>
    <w:rsid w:val="0091523C"/>
    <w:rsid w:val="00920C2A"/>
    <w:rsid w:val="009363FE"/>
    <w:rsid w:val="009410D4"/>
    <w:rsid w:val="00950803"/>
    <w:rsid w:val="00980519"/>
    <w:rsid w:val="00981317"/>
    <w:rsid w:val="00992DB5"/>
    <w:rsid w:val="00993333"/>
    <w:rsid w:val="009A3E9D"/>
    <w:rsid w:val="009B4953"/>
    <w:rsid w:val="009D7861"/>
    <w:rsid w:val="009F2075"/>
    <w:rsid w:val="00A06708"/>
    <w:rsid w:val="00A07737"/>
    <w:rsid w:val="00A13F75"/>
    <w:rsid w:val="00A156E4"/>
    <w:rsid w:val="00A31001"/>
    <w:rsid w:val="00A375F4"/>
    <w:rsid w:val="00A543C7"/>
    <w:rsid w:val="00A6148D"/>
    <w:rsid w:val="00A71328"/>
    <w:rsid w:val="00A754B8"/>
    <w:rsid w:val="00A86697"/>
    <w:rsid w:val="00A90846"/>
    <w:rsid w:val="00A9231B"/>
    <w:rsid w:val="00AC37C2"/>
    <w:rsid w:val="00AE3915"/>
    <w:rsid w:val="00AE66FE"/>
    <w:rsid w:val="00AF0B53"/>
    <w:rsid w:val="00AF5926"/>
    <w:rsid w:val="00AF7764"/>
    <w:rsid w:val="00AF7BE6"/>
    <w:rsid w:val="00B3098D"/>
    <w:rsid w:val="00B34F7D"/>
    <w:rsid w:val="00B36785"/>
    <w:rsid w:val="00B45BD0"/>
    <w:rsid w:val="00B46A99"/>
    <w:rsid w:val="00B66D83"/>
    <w:rsid w:val="00B73AF0"/>
    <w:rsid w:val="00B906ED"/>
    <w:rsid w:val="00BE0FAB"/>
    <w:rsid w:val="00BE2248"/>
    <w:rsid w:val="00BF05FA"/>
    <w:rsid w:val="00C1110A"/>
    <w:rsid w:val="00C2294E"/>
    <w:rsid w:val="00C35125"/>
    <w:rsid w:val="00C52F43"/>
    <w:rsid w:val="00C5448B"/>
    <w:rsid w:val="00C56D28"/>
    <w:rsid w:val="00C9146E"/>
    <w:rsid w:val="00CA3401"/>
    <w:rsid w:val="00CA7FAB"/>
    <w:rsid w:val="00CB4AFB"/>
    <w:rsid w:val="00CB5C31"/>
    <w:rsid w:val="00CD103E"/>
    <w:rsid w:val="00CD1638"/>
    <w:rsid w:val="00CE1A70"/>
    <w:rsid w:val="00D157BA"/>
    <w:rsid w:val="00D24CBC"/>
    <w:rsid w:val="00D353C7"/>
    <w:rsid w:val="00D476ED"/>
    <w:rsid w:val="00D52595"/>
    <w:rsid w:val="00D53E86"/>
    <w:rsid w:val="00D678AC"/>
    <w:rsid w:val="00D71A08"/>
    <w:rsid w:val="00D736F8"/>
    <w:rsid w:val="00D80A16"/>
    <w:rsid w:val="00D86222"/>
    <w:rsid w:val="00DB3597"/>
    <w:rsid w:val="00DB7545"/>
    <w:rsid w:val="00DC0712"/>
    <w:rsid w:val="00DF2CD7"/>
    <w:rsid w:val="00DF31BA"/>
    <w:rsid w:val="00E12396"/>
    <w:rsid w:val="00E3117E"/>
    <w:rsid w:val="00E41D90"/>
    <w:rsid w:val="00E520E6"/>
    <w:rsid w:val="00E530C8"/>
    <w:rsid w:val="00E81A54"/>
    <w:rsid w:val="00EB1796"/>
    <w:rsid w:val="00EB5882"/>
    <w:rsid w:val="00ED701C"/>
    <w:rsid w:val="00EE019C"/>
    <w:rsid w:val="00F01B99"/>
    <w:rsid w:val="00F07A5D"/>
    <w:rsid w:val="00F275F7"/>
    <w:rsid w:val="00F50DEB"/>
    <w:rsid w:val="00F5343B"/>
    <w:rsid w:val="00F602B6"/>
    <w:rsid w:val="00F61038"/>
    <w:rsid w:val="00F94FD7"/>
    <w:rsid w:val="00FB69AE"/>
    <w:rsid w:val="00FD5D56"/>
    <w:rsid w:val="00FE0824"/>
    <w:rsid w:val="00FE2E26"/>
    <w:rsid w:val="00FE7537"/>
    <w:rsid w:val="3D399465"/>
    <w:rsid w:val="3E55F424"/>
    <w:rsid w:val="4A4C055B"/>
    <w:rsid w:val="4F1A19A9"/>
    <w:rsid w:val="511E2B88"/>
    <w:rsid w:val="5CD53080"/>
    <w:rsid w:val="5E4799CC"/>
    <w:rsid w:val="5FADB5D7"/>
    <w:rsid w:val="6074AD1E"/>
    <w:rsid w:val="63A5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93DE8E"/>
  <w15:chartTrackingRefBased/>
  <w15:docId w15:val="{5AB661ED-F8E9-B842-BFAC-3D71C3AF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7125"/>
    <w:pPr>
      <w:jc w:val="both"/>
    </w:pPr>
    <w:rPr>
      <w:rFonts w:ascii="Arial" w:hAnsi="Arial"/>
      <w:szCs w:val="24"/>
      <w:lang w:eastAsia="ko-K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aliases w:val="Footnote Reference Number,-E Fußnotenzeichen,(Diplomarbeit FZ),(Diplomarbeit FZ)1,(Diplomarbeit FZ)2,(Diplomarbeit FZ)3,(Diplomarbeit FZ)4,(Diplomarbeit FZ)5,(Diplomarbeit FZ)6,(Diplomarbeit FZ)7,(Diplomarbeit FZ)8,(Diplomarbeit FZ)9"/>
    <w:semiHidden/>
    <w:rsid w:val="005E4D4F"/>
    <w:rPr>
      <w:vertAlign w:val="superscript"/>
    </w:rPr>
  </w:style>
  <w:style w:type="paragraph" w:styleId="Titel">
    <w:name w:val="Title"/>
    <w:basedOn w:val="Standard"/>
    <w:link w:val="TitelZchn"/>
    <w:qFormat/>
    <w:rsid w:val="005E4D4F"/>
    <w:pPr>
      <w:pageBreakBefore/>
      <w:spacing w:before="120" w:after="120"/>
      <w:jc w:val="center"/>
    </w:pPr>
    <w:rPr>
      <w:b/>
      <w:snapToGrid w:val="0"/>
      <w:kern w:val="28"/>
      <w:sz w:val="32"/>
      <w:szCs w:val="20"/>
      <w:lang w:eastAsia="en-US"/>
    </w:rPr>
  </w:style>
  <w:style w:type="numbering" w:customStyle="1" w:styleId="Aufzhlung">
    <w:name w:val="Aufzählung"/>
    <w:basedOn w:val="KeineListe"/>
    <w:rsid w:val="00227125"/>
    <w:pPr>
      <w:numPr>
        <w:numId w:val="2"/>
      </w:numPr>
    </w:pPr>
  </w:style>
  <w:style w:type="paragraph" w:customStyle="1" w:styleId="Abbildungsbeschriftung">
    <w:name w:val="Abbildungsbeschriftung"/>
    <w:basedOn w:val="Standard"/>
    <w:rsid w:val="002946B8"/>
    <w:rPr>
      <w:i/>
      <w:iCs/>
    </w:rPr>
  </w:style>
  <w:style w:type="character" w:customStyle="1" w:styleId="TitelZchn">
    <w:name w:val="Titel Zchn"/>
    <w:link w:val="Titel"/>
    <w:rsid w:val="005E4D4F"/>
    <w:rPr>
      <w:rFonts w:ascii="Arial" w:hAnsi="Arial"/>
      <w:b/>
      <w:snapToGrid w:val="0"/>
      <w:kern w:val="28"/>
      <w:sz w:val="32"/>
      <w:lang w:val="de-DE" w:eastAsia="en-US" w:bidi="ar-SA"/>
    </w:rPr>
  </w:style>
  <w:style w:type="paragraph" w:customStyle="1" w:styleId="Ueberschrift">
    <w:name w:val="Ueberschrift"/>
    <w:basedOn w:val="Standard"/>
    <w:link w:val="UeberschriftChar"/>
    <w:rsid w:val="00A07737"/>
    <w:pPr>
      <w:spacing w:before="120" w:after="120"/>
    </w:pPr>
    <w:rPr>
      <w:b/>
      <w:spacing w:val="-5"/>
      <w:sz w:val="22"/>
      <w:lang w:eastAsia="de-DE"/>
    </w:rPr>
  </w:style>
  <w:style w:type="character" w:customStyle="1" w:styleId="UeberschriftChar">
    <w:name w:val="Ueberschrift Char"/>
    <w:link w:val="Ueberschrift"/>
    <w:rsid w:val="00A07737"/>
    <w:rPr>
      <w:rFonts w:ascii="Arial" w:hAnsi="Arial"/>
      <w:b/>
      <w:spacing w:val="-5"/>
      <w:sz w:val="22"/>
      <w:szCs w:val="24"/>
      <w:lang w:val="de-DE" w:eastAsia="de-DE" w:bidi="ar-SA"/>
    </w:rPr>
  </w:style>
  <w:style w:type="paragraph" w:customStyle="1" w:styleId="Abstract-Titel">
    <w:name w:val="Abstract-Titel"/>
    <w:basedOn w:val="Titel"/>
    <w:rsid w:val="005E4D4F"/>
    <w:rPr>
      <w:rFonts w:cs="Arial"/>
    </w:rPr>
  </w:style>
  <w:style w:type="paragraph" w:customStyle="1" w:styleId="AutorenOrganisation">
    <w:name w:val="Autoren &amp; Organisation"/>
    <w:basedOn w:val="Standard"/>
    <w:rsid w:val="00010E92"/>
    <w:pPr>
      <w:tabs>
        <w:tab w:val="left" w:pos="1560"/>
      </w:tabs>
      <w:overflowPunct w:val="0"/>
      <w:autoSpaceDE w:val="0"/>
      <w:autoSpaceDN w:val="0"/>
      <w:adjustRightInd w:val="0"/>
      <w:jc w:val="center"/>
      <w:textAlignment w:val="baseline"/>
    </w:pPr>
    <w:rPr>
      <w:rFonts w:cs="Arial"/>
      <w:color w:val="181512"/>
      <w:spacing w:val="-5"/>
      <w:sz w:val="24"/>
      <w:lang w:val="de-AT" w:eastAsia="de-DE"/>
    </w:rPr>
  </w:style>
  <w:style w:type="paragraph" w:customStyle="1" w:styleId="Literatur">
    <w:name w:val="Literatur"/>
    <w:basedOn w:val="Standard"/>
    <w:rsid w:val="005E4D4F"/>
    <w:pPr>
      <w:ind w:left="284" w:hanging="284"/>
    </w:pPr>
    <w:rPr>
      <w:rFonts w:cs="Arial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25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59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2595"/>
    <w:rPr>
      <w:rFonts w:ascii="Arial" w:hAnsi="Arial"/>
      <w:lang w:val="de-DE" w:eastAsia="ko-K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5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2595"/>
    <w:rPr>
      <w:rFonts w:ascii="Arial" w:hAnsi="Arial"/>
      <w:b/>
      <w:bCs/>
      <w:lang w:val="de-DE" w:eastAsia="ko-KR"/>
    </w:rPr>
  </w:style>
  <w:style w:type="paragraph" w:styleId="Listenabsatz">
    <w:name w:val="List Paragraph"/>
    <w:basedOn w:val="Standard"/>
    <w:uiPriority w:val="34"/>
    <w:qFormat/>
    <w:rsid w:val="00D52595"/>
    <w:pPr>
      <w:spacing w:after="160" w:line="259" w:lineRule="auto"/>
      <w:ind w:left="720"/>
      <w:contextualSpacing/>
      <w:jc w:val="left"/>
    </w:pPr>
    <w:rPr>
      <w:rFonts w:eastAsia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B3678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unhideWhenUsed/>
    <w:rsid w:val="00B36785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2C3428"/>
    <w:rPr>
      <w:color w:val="2B579A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semiHidden/>
    <w:unhideWhenUsed/>
    <w:rsid w:val="000F231D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E7537"/>
    <w:rPr>
      <w:rFonts w:ascii="Arial" w:hAnsi="Arial"/>
      <w:szCs w:val="24"/>
      <w:lang w:eastAsia="ko-KR"/>
    </w:rPr>
  </w:style>
  <w:style w:type="paragraph" w:styleId="Fuzeile">
    <w:name w:val="footer"/>
    <w:basedOn w:val="Standard"/>
    <w:link w:val="FuzeileZchn"/>
    <w:uiPriority w:val="99"/>
    <w:semiHidden/>
    <w:unhideWhenUsed/>
    <w:rsid w:val="000F231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E7537"/>
    <w:rPr>
      <w:rFonts w:ascii="Arial" w:hAnsi="Arial"/>
      <w:szCs w:val="24"/>
      <w:lang w:eastAsia="ko-KR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C10C6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C10C6"/>
    <w:rPr>
      <w:rFonts w:ascii="Arial" w:hAnsi="Arial"/>
      <w:lang w:eastAsia="ko-KR"/>
    </w:rPr>
  </w:style>
  <w:style w:type="paragraph" w:styleId="Endnotentext">
    <w:name w:val="endnote text"/>
    <w:basedOn w:val="Standard"/>
    <w:link w:val="EndnotentextZchn"/>
    <w:uiPriority w:val="99"/>
    <w:unhideWhenUsed/>
    <w:rsid w:val="001C10C6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1C10C6"/>
    <w:rPr>
      <w:rFonts w:ascii="Arial" w:hAnsi="Arial"/>
      <w:lang w:eastAsia="ko-KR"/>
    </w:rPr>
  </w:style>
  <w:style w:type="character" w:styleId="Endnotenzeichen">
    <w:name w:val="endnote reference"/>
    <w:basedOn w:val="Absatz-Standardschriftart"/>
    <w:uiPriority w:val="99"/>
    <w:semiHidden/>
    <w:unhideWhenUsed/>
    <w:rsid w:val="001C10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ea-dhc.org/the-research/annexes/annex-xiii/annex-xiii-project-02" TargetMode="External"/><Relationship Id="rId1" Type="http://schemas.openxmlformats.org/officeDocument/2006/relationships/hyperlink" Target="https://www.nefi.at/de/projekt/heat-highw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0FA30FD961C47AEDDF43369C31507" ma:contentTypeVersion="2" ma:contentTypeDescription="Create a new document." ma:contentTypeScope="" ma:versionID="d4392ae785eb0551aff945a393b31d41">
  <xsd:schema xmlns:xsd="http://www.w3.org/2001/XMLSchema" xmlns:xs="http://www.w3.org/2001/XMLSchema" xmlns:p="http://schemas.microsoft.com/office/2006/metadata/properties" xmlns:ns2="ae6740c4-802b-4b57-8f96-2aedbe6cd1ca" targetNamespace="http://schemas.microsoft.com/office/2006/metadata/properties" ma:root="true" ma:fieldsID="3c08aa5f225c15b8fe13e14251237f95" ns2:_="">
    <xsd:import namespace="ae6740c4-802b-4b57-8f96-2aedbe6cd1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740c4-802b-4b57-8f96-2aedbe6cd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1E842-C6EF-4D60-93FE-E9599DF312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7761EF-19E3-48A9-B4B5-8E51D27D2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6740c4-802b-4b57-8f96-2aedbe6cd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5C8E1A-E405-4F8F-AE08-80534C44F0E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e6740c4-802b-4b57-8f96-2aedbe6cd1c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8B54E44-B200-4A7A-9365-9E4874E7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4072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TU-Wien Campuslizenz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Gerald</dc:creator>
  <cp:keywords/>
  <cp:lastModifiedBy>Schmidt Ralf-Roman</cp:lastModifiedBy>
  <cp:revision>129</cp:revision>
  <dcterms:created xsi:type="dcterms:W3CDTF">2022-11-14T10:24:00Z</dcterms:created>
  <dcterms:modified xsi:type="dcterms:W3CDTF">2022-11-22T21:37:00Z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0x010100DE00FA30FD961C47AEDDF43369C31507</vt:lpwstr>
  </property>
</Properties>
</file>