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A21" w14:textId="177AB588" w:rsidR="005E4D4F" w:rsidRPr="005E4D4F" w:rsidRDefault="00BE0E2A" w:rsidP="005E4D4F">
      <w:pPr>
        <w:pStyle w:val="Abstract-Titel"/>
      </w:pPr>
      <w:r>
        <w:t>Instrumente zur Erreichung der Klimaziele</w:t>
      </w:r>
    </w:p>
    <w:p w14:paraId="50140BF9" w14:textId="140CCEB7" w:rsidR="00AF763A" w:rsidRDefault="00AF763A" w:rsidP="00AF763A">
      <w:pPr>
        <w:pStyle w:val="AutorenOrganisation"/>
        <w:numPr>
          <w:ilvl w:val="0"/>
          <w:numId w:val="5"/>
        </w:numPr>
      </w:pPr>
      <w:r>
        <w:t>Energie-/Klimapolitik, Versorgungssicherheit</w:t>
      </w:r>
    </w:p>
    <w:p w14:paraId="0AEFEF48" w14:textId="1CE6ADCF" w:rsidR="005E4D4F" w:rsidRPr="005E4D4F" w:rsidRDefault="00AF763A" w:rsidP="00005EE1">
      <w:pPr>
        <w:pStyle w:val="AutorenOrganisation"/>
      </w:pPr>
      <w:r>
        <w:t>Bettina</w:t>
      </w:r>
      <w:r w:rsidR="005E4D4F" w:rsidRPr="005E4D4F">
        <w:t xml:space="preserve"> </w:t>
      </w:r>
      <w:r>
        <w:t>Bergauer</w:t>
      </w:r>
      <w:r w:rsidR="005E4D4F" w:rsidRPr="00010E92">
        <w:rPr>
          <w:vertAlign w:val="superscript"/>
        </w:rPr>
        <w:footnoteReference w:id="1"/>
      </w:r>
    </w:p>
    <w:p w14:paraId="31BB6490" w14:textId="042504FB" w:rsidR="005E4D4F" w:rsidRDefault="00AF763A" w:rsidP="005E4D4F">
      <w:pPr>
        <w:pStyle w:val="AutorenOrganisation"/>
      </w:pPr>
      <w:r>
        <w:t>Bundesministerium für Klimaschutz, Umwelt, Energie, Mobilität, Innovation und Technologie (BMK)</w:t>
      </w:r>
    </w:p>
    <w:p w14:paraId="7D0DC61F" w14:textId="77777777" w:rsidR="00A07737" w:rsidRPr="005E4D4F" w:rsidRDefault="00A07737" w:rsidP="00FB69AE">
      <w:pPr>
        <w:rPr>
          <w:lang w:val="de-AT"/>
        </w:rPr>
      </w:pPr>
    </w:p>
    <w:p w14:paraId="14767CFD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43799350" w14:textId="5862849D" w:rsidR="00023232" w:rsidRDefault="00023232" w:rsidP="00E30C60">
      <w:pPr>
        <w:spacing w:after="60"/>
      </w:pPr>
      <w:r>
        <w:t xml:space="preserve">Es ist </w:t>
      </w:r>
      <w:r w:rsidR="00C92AB8">
        <w:t>wissenschaftlich</w:t>
      </w:r>
      <w:r w:rsidR="00CE36FD">
        <w:t>er</w:t>
      </w:r>
      <w:r>
        <w:t xml:space="preserve"> </w:t>
      </w:r>
      <w:r w:rsidR="00CE36FD">
        <w:t>Konsens</w:t>
      </w:r>
      <w:r>
        <w:t xml:space="preserve">, dass die Erderwärmung </w:t>
      </w:r>
      <w:r w:rsidR="00CE36FD">
        <w:t xml:space="preserve">vom </w:t>
      </w:r>
      <w:r>
        <w:t xml:space="preserve">Menschen </w:t>
      </w:r>
      <w:r w:rsidR="00C92AB8">
        <w:t xml:space="preserve">verursacht </w:t>
      </w:r>
      <w:r w:rsidR="004F5617">
        <w:t>ist</w:t>
      </w:r>
      <w:r w:rsidR="00CE36FD">
        <w:t xml:space="preserve"> [1]</w:t>
      </w:r>
      <w:r>
        <w:t xml:space="preserve">. Diese kann </w:t>
      </w:r>
      <w:r w:rsidR="00C92AB8">
        <w:t xml:space="preserve">nur </w:t>
      </w:r>
      <w:r>
        <w:t>durch eine rasche Tr</w:t>
      </w:r>
      <w:r w:rsidR="00C92AB8">
        <w:t>a</w:t>
      </w:r>
      <w:r>
        <w:t xml:space="preserve">nsformation </w:t>
      </w:r>
      <w:r w:rsidR="000C7FEA">
        <w:t xml:space="preserve">zu </w:t>
      </w:r>
      <w:r>
        <w:t>eine</w:t>
      </w:r>
      <w:r w:rsidR="000C7FEA">
        <w:t>m</w:t>
      </w:r>
      <w:r>
        <w:t xml:space="preserve"> Wirtschaften innerhalb der planetarischen Grenzen </w:t>
      </w:r>
      <w:r w:rsidR="00C92AB8">
        <w:t>gestoppt</w:t>
      </w:r>
      <w:r>
        <w:t xml:space="preserve"> werden. </w:t>
      </w:r>
    </w:p>
    <w:p w14:paraId="72684540" w14:textId="19448F68" w:rsidR="00A63A40" w:rsidRPr="00A63A40" w:rsidRDefault="00023232" w:rsidP="00E30C60">
      <w:pPr>
        <w:spacing w:after="60"/>
        <w:rPr>
          <w:lang w:val="de-AT"/>
        </w:rPr>
      </w:pPr>
      <w:r>
        <w:t xml:space="preserve">Mit dem Green </w:t>
      </w:r>
      <w:r w:rsidR="00F95517">
        <w:t>D</w:t>
      </w:r>
      <w:r>
        <w:t>eal hat sich die E</w:t>
      </w:r>
      <w:r w:rsidR="00A63A40">
        <w:t>uropäische Union</w:t>
      </w:r>
      <w:r>
        <w:t xml:space="preserve"> die Ziele gesetzt</w:t>
      </w:r>
      <w:r w:rsidR="00F95517">
        <w:t>,</w:t>
      </w:r>
      <w:r w:rsidR="00A63A40">
        <w:t xml:space="preserve"> </w:t>
      </w:r>
      <w:r w:rsidR="00A63A40" w:rsidRPr="00A63A40">
        <w:rPr>
          <w:lang w:val="de-AT"/>
        </w:rPr>
        <w:t xml:space="preserve">bis </w:t>
      </w:r>
      <w:r w:rsidR="00A63A40" w:rsidRPr="00A63A40">
        <w:rPr>
          <w:lang w:val="de-AT"/>
        </w:rPr>
        <w:t xml:space="preserve">2030 </w:t>
      </w:r>
      <w:r w:rsidR="00A63A40" w:rsidRPr="00A63A40">
        <w:rPr>
          <w:lang w:val="de-AT"/>
        </w:rPr>
        <w:t>die</w:t>
      </w:r>
      <w:r w:rsidR="00A63A40">
        <w:rPr>
          <w:lang w:val="de-AT"/>
        </w:rPr>
        <w:t xml:space="preserve"> Netto-Treibhausgasemissionen </w:t>
      </w:r>
      <w:r w:rsidR="00A63A40" w:rsidRPr="00A63A40">
        <w:t>um mind</w:t>
      </w:r>
      <w:r w:rsidR="00A63A40" w:rsidRPr="00A63A40">
        <w:t>estens</w:t>
      </w:r>
      <w:r w:rsidR="00A63A40" w:rsidRPr="00A63A40">
        <w:t xml:space="preserve"> 55%</w:t>
      </w:r>
      <w:r w:rsidR="00A63A40" w:rsidRPr="00A63A40">
        <w:rPr>
          <w:b/>
          <w:bCs/>
        </w:rPr>
        <w:t xml:space="preserve"> </w:t>
      </w:r>
      <w:r w:rsidR="00A63A40">
        <w:rPr>
          <w:rStyle w:val="hgkelc"/>
        </w:rPr>
        <w:t xml:space="preserve">im Vergleich zu 1990 </w:t>
      </w:r>
      <w:r w:rsidR="00A63A40">
        <w:t>zu reduzieren</w:t>
      </w:r>
      <w:r w:rsidR="00A44E7A">
        <w:t>. 4</w:t>
      </w:r>
      <w:r w:rsidR="00A63A40">
        <w:t>0% des Energie</w:t>
      </w:r>
      <w:r w:rsidR="00A44E7A">
        <w:t>verbrauchs</w:t>
      </w:r>
      <w:r w:rsidR="00A63A40">
        <w:t xml:space="preserve"> </w:t>
      </w:r>
      <w:r w:rsidR="00A44E7A">
        <w:t xml:space="preserve">sollen </w:t>
      </w:r>
      <w:r w:rsidR="00A63A40">
        <w:t>durch erneuerbare Energie auf</w:t>
      </w:r>
      <w:r w:rsidR="00A44E7A">
        <w:t>gebracht werden</w:t>
      </w:r>
      <w:r w:rsidR="00A63A40">
        <w:t xml:space="preserve">. </w:t>
      </w:r>
      <w:r w:rsidR="00A63A40" w:rsidRPr="00A63A40">
        <w:t xml:space="preserve"> </w:t>
      </w:r>
    </w:p>
    <w:p w14:paraId="041A4D9D" w14:textId="5BF0D424" w:rsidR="005E4D4F" w:rsidRDefault="00C92AB8" w:rsidP="00E30C60">
      <w:pPr>
        <w:spacing w:after="60"/>
      </w:pPr>
      <w:r>
        <w:t>Hauptverursacher der</w:t>
      </w:r>
      <w:r w:rsidR="00023232">
        <w:t xml:space="preserve"> Treibhausgasemissionen in der Europäischen Union </w:t>
      </w:r>
      <w:r>
        <w:t>ist</w:t>
      </w:r>
      <w:r w:rsidR="00023232">
        <w:t xml:space="preserve"> der Sektor Energie.</w:t>
      </w:r>
    </w:p>
    <w:p w14:paraId="7A8B7ED0" w14:textId="548CDA16" w:rsidR="00023232" w:rsidRDefault="00023232" w:rsidP="00E30C60">
      <w:pPr>
        <w:spacing w:after="60"/>
      </w:pPr>
    </w:p>
    <w:p w14:paraId="3A9766D1" w14:textId="0FA31747" w:rsidR="00023232" w:rsidRDefault="00BE0E2A" w:rsidP="00E30C60">
      <w:pPr>
        <w:spacing w:after="60"/>
        <w:jc w:val="center"/>
      </w:pPr>
      <w:r>
        <w:rPr>
          <w:noProof/>
        </w:rPr>
        <w:drawing>
          <wp:inline distT="0" distB="0" distL="0" distR="0" wp14:anchorId="42A94712" wp14:editId="1C76B3AC">
            <wp:extent cx="2902265" cy="1842447"/>
            <wp:effectExtent l="0" t="0" r="0" b="5715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5" b="14312"/>
                    <a:stretch/>
                  </pic:blipFill>
                  <pic:spPr bwMode="auto">
                    <a:xfrm>
                      <a:off x="0" y="0"/>
                      <a:ext cx="2944728" cy="186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0AF91" w14:textId="77777777" w:rsidR="00BE0E2A" w:rsidRDefault="00BE0E2A" w:rsidP="00E30C60">
      <w:pPr>
        <w:spacing w:after="60"/>
        <w:jc w:val="center"/>
      </w:pPr>
    </w:p>
    <w:p w14:paraId="0F5F936D" w14:textId="668AFDCB" w:rsidR="00BE0E2A" w:rsidRPr="002946B8" w:rsidRDefault="00BE0E2A" w:rsidP="00E30C60">
      <w:pPr>
        <w:pStyle w:val="Abbildungsbeschriftung"/>
        <w:spacing w:after="60"/>
      </w:pPr>
      <w:r w:rsidRPr="002946B8">
        <w:t xml:space="preserve">Abbildung 1: </w:t>
      </w:r>
      <w:r>
        <w:t>Treibhausgasemissionen in der EU nach Sektoren (2019); Alle Sektoren exkl. Landnutzung und Forstwirtschaft (LULUCF). Die Summe der Prozentzahlen ergibt keine 100%, da gerundete zahlen verwendet werden. Quelle: Europäische Umweltagentur (EEA)</w:t>
      </w:r>
    </w:p>
    <w:p w14:paraId="4B9425AD" w14:textId="0D7644E1" w:rsidR="00023232" w:rsidRDefault="00023232" w:rsidP="00E30C60">
      <w:pPr>
        <w:spacing w:after="60"/>
      </w:pPr>
    </w:p>
    <w:p w14:paraId="0D3D15DA" w14:textId="7BDE5130" w:rsidR="00023232" w:rsidRDefault="00C92AB8" w:rsidP="00E30C60">
      <w:pPr>
        <w:spacing w:after="60"/>
      </w:pPr>
      <w:r>
        <w:t>Energie</w:t>
      </w:r>
      <w:r w:rsidR="00023232">
        <w:t xml:space="preserve"> wird für Wärme, für Strom und für Transport </w:t>
      </w:r>
      <w:r>
        <w:t xml:space="preserve">von Menschen und Gütern </w:t>
      </w:r>
      <w:r w:rsidR="00023232">
        <w:t xml:space="preserve">benötigt. </w:t>
      </w:r>
      <w:r>
        <w:t>In diesen</w:t>
      </w:r>
      <w:r w:rsidR="00023232">
        <w:t xml:space="preserve"> Bere</w:t>
      </w:r>
      <w:r>
        <w:t>i</w:t>
      </w:r>
      <w:r w:rsidR="00023232">
        <w:t>che</w:t>
      </w:r>
      <w:r>
        <w:t>n</w:t>
      </w:r>
      <w:r w:rsidR="00023232">
        <w:t xml:space="preserve"> </w:t>
      </w:r>
      <w:r>
        <w:t>müssen daher mö</w:t>
      </w:r>
      <w:r w:rsidR="00023232">
        <w:t xml:space="preserve">glichst rasch </w:t>
      </w:r>
      <w:r>
        <w:t>Veränderungen</w:t>
      </w:r>
      <w:r w:rsidR="00023232">
        <w:t xml:space="preserve"> </w:t>
      </w:r>
      <w:r>
        <w:t>herbeigeführt werden.</w:t>
      </w:r>
    </w:p>
    <w:p w14:paraId="278AE729" w14:textId="77777777" w:rsidR="00FE26C5" w:rsidRDefault="00FE26C5" w:rsidP="00E30C60">
      <w:pPr>
        <w:spacing w:after="60"/>
      </w:pPr>
    </w:p>
    <w:p w14:paraId="56B17906" w14:textId="77777777" w:rsidR="00023232" w:rsidRPr="005E4D4F" w:rsidRDefault="00023232" w:rsidP="00E30C60">
      <w:pPr>
        <w:spacing w:after="60"/>
      </w:pPr>
    </w:p>
    <w:p w14:paraId="00203371" w14:textId="77777777" w:rsidR="005E4D4F" w:rsidRPr="005E4D4F" w:rsidRDefault="005E4D4F" w:rsidP="00E30C60">
      <w:pPr>
        <w:pStyle w:val="Ueberschrift"/>
        <w:spacing w:before="0" w:after="60"/>
      </w:pPr>
      <w:r w:rsidRPr="005E4D4F">
        <w:t>Methodische Vorgangsweise</w:t>
      </w:r>
    </w:p>
    <w:p w14:paraId="420D977B" w14:textId="4FB3DDF4" w:rsidR="007B66C1" w:rsidRDefault="001C1BF9" w:rsidP="00E30C60">
      <w:pPr>
        <w:spacing w:after="60"/>
      </w:pPr>
      <w:r>
        <w:t>Die Österreichische Bundesregierung hat in ihrem Regierungsprogramm die Zi</w:t>
      </w:r>
      <w:r w:rsidR="00F95517">
        <w:t>e</w:t>
      </w:r>
      <w:r>
        <w:t xml:space="preserve">le Klimaneutralität bis 2040 und 100% Strom aus erneuerbaren Energien (bilanziell) verankert. </w:t>
      </w:r>
      <w:r w:rsidR="007B66C1">
        <w:t>Um die</w:t>
      </w:r>
      <w:r w:rsidR="007A77F0">
        <w:t xml:space="preserve">se Ziele </w:t>
      </w:r>
      <w:r w:rsidR="007B66C1">
        <w:t xml:space="preserve">zu erreichen ist es erforderlich verschiedene Zielgruppen anzusprechen und alle Möglichkeiten auszuschöpfen. </w:t>
      </w:r>
    </w:p>
    <w:p w14:paraId="7E3AEA96" w14:textId="04F6541F" w:rsidR="00BE428F" w:rsidRDefault="00BE428F" w:rsidP="00E30C60">
      <w:pPr>
        <w:spacing w:after="60"/>
      </w:pPr>
      <w:r>
        <w:t>Die Möglichkeiten Veränderungen in die Wege zu leiten, können folgendermaßen kategorisiert werden</w:t>
      </w:r>
      <w:r w:rsidR="007A77F0">
        <w:t>. Die wichtigsten Beispiele dafür werden angeführt.</w:t>
      </w:r>
    </w:p>
    <w:p w14:paraId="7B5AD2F5" w14:textId="77777777" w:rsidR="00B717D1" w:rsidRDefault="00B717D1" w:rsidP="00E30C60">
      <w:pPr>
        <w:spacing w:after="60"/>
      </w:pPr>
    </w:p>
    <w:p w14:paraId="5DA41FCC" w14:textId="11A72194" w:rsidR="00AC370C" w:rsidRDefault="005F1820" w:rsidP="00E30C60">
      <w:pPr>
        <w:numPr>
          <w:ilvl w:val="0"/>
          <w:numId w:val="3"/>
        </w:numPr>
        <w:tabs>
          <w:tab w:val="clear" w:pos="720"/>
        </w:tabs>
        <w:spacing w:after="60"/>
        <w:ind w:left="567"/>
        <w:rPr>
          <w:b/>
          <w:bCs/>
        </w:rPr>
      </w:pPr>
      <w:r w:rsidRPr="00165351">
        <w:rPr>
          <w:b/>
          <w:bCs/>
        </w:rPr>
        <w:t>E</w:t>
      </w:r>
      <w:r w:rsidRPr="00165351">
        <w:rPr>
          <w:b/>
          <w:bCs/>
        </w:rPr>
        <w:t>rstellen</w:t>
      </w:r>
      <w:r w:rsidRPr="00165351">
        <w:rPr>
          <w:b/>
          <w:bCs/>
        </w:rPr>
        <w:t xml:space="preserve"> von </w:t>
      </w:r>
      <w:r w:rsidR="00B717D1" w:rsidRPr="00165351">
        <w:rPr>
          <w:b/>
          <w:bCs/>
        </w:rPr>
        <w:t xml:space="preserve">Gesetzesvorlagen </w:t>
      </w:r>
    </w:p>
    <w:p w14:paraId="53BFDE9D" w14:textId="77777777" w:rsidR="00F32647" w:rsidRPr="00165351" w:rsidRDefault="00F32647" w:rsidP="00F32647">
      <w:pPr>
        <w:spacing w:after="60"/>
        <w:ind w:left="567"/>
        <w:rPr>
          <w:b/>
          <w:bCs/>
        </w:rPr>
      </w:pPr>
    </w:p>
    <w:p w14:paraId="3A311BB1" w14:textId="606B7AF6" w:rsidR="00BB420C" w:rsidRPr="00BB420C" w:rsidRDefault="00BB420C" w:rsidP="00F95517">
      <w:pPr>
        <w:pStyle w:val="Listenabsatz"/>
        <w:numPr>
          <w:ilvl w:val="0"/>
          <w:numId w:val="21"/>
        </w:numPr>
        <w:spacing w:after="60"/>
        <w:ind w:left="851" w:hanging="284"/>
        <w:contextualSpacing w:val="0"/>
        <w:rPr>
          <w:lang w:val="de-AT"/>
        </w:rPr>
      </w:pPr>
      <w:r w:rsidRPr="007B66C1">
        <w:rPr>
          <w:lang w:val="de-AT"/>
        </w:rPr>
        <w:t>Erneuerbaren-Ausbau-Gesetz EAG</w:t>
      </w:r>
      <w:r>
        <w:rPr>
          <w:lang w:val="de-AT"/>
        </w:rPr>
        <w:t xml:space="preserve"> [2]</w:t>
      </w:r>
      <w:r w:rsidRPr="007B66C1">
        <w:rPr>
          <w:lang w:val="de-AT"/>
        </w:rPr>
        <w:t xml:space="preserve"> mit diversen Verordnungen</w:t>
      </w:r>
    </w:p>
    <w:p w14:paraId="101FF652" w14:textId="0489EC0B" w:rsidR="00F610EC" w:rsidRPr="007B66C1" w:rsidRDefault="00091AD4" w:rsidP="00F95517">
      <w:pPr>
        <w:pStyle w:val="Listenabsatz"/>
        <w:numPr>
          <w:ilvl w:val="0"/>
          <w:numId w:val="21"/>
        </w:numPr>
        <w:spacing w:after="60"/>
        <w:ind w:left="851" w:hanging="284"/>
        <w:contextualSpacing w:val="0"/>
        <w:rPr>
          <w:lang w:val="de-AT"/>
        </w:rPr>
      </w:pPr>
      <w:r w:rsidRPr="007B66C1">
        <w:rPr>
          <w:lang w:val="de-AT"/>
        </w:rPr>
        <w:t>Erneuerbaren</w:t>
      </w:r>
      <w:r w:rsidR="00165F7B">
        <w:rPr>
          <w:lang w:val="de-AT"/>
        </w:rPr>
        <w:t>-</w:t>
      </w:r>
      <w:r w:rsidRPr="007B66C1">
        <w:rPr>
          <w:lang w:val="de-AT"/>
        </w:rPr>
        <w:t>Wärme-Geset</w:t>
      </w:r>
      <w:r w:rsidR="00DA6B04" w:rsidRPr="007B66C1">
        <w:rPr>
          <w:lang w:val="de-AT"/>
        </w:rPr>
        <w:t>z</w:t>
      </w:r>
      <w:r w:rsidR="007F430D" w:rsidRPr="007B66C1">
        <w:rPr>
          <w:lang w:val="de-AT"/>
        </w:rPr>
        <w:t xml:space="preserve"> EWG</w:t>
      </w:r>
    </w:p>
    <w:p w14:paraId="4DB26B07" w14:textId="5795CCBA" w:rsidR="00DA6B04" w:rsidRPr="007B66C1" w:rsidRDefault="00971EE1" w:rsidP="00F95517">
      <w:pPr>
        <w:pStyle w:val="Listenabsatz"/>
        <w:numPr>
          <w:ilvl w:val="0"/>
          <w:numId w:val="21"/>
        </w:numPr>
        <w:spacing w:after="60"/>
        <w:ind w:left="851" w:hanging="284"/>
        <w:contextualSpacing w:val="0"/>
        <w:rPr>
          <w:lang w:val="de-AT"/>
        </w:rPr>
      </w:pPr>
      <w:r w:rsidRPr="007B66C1">
        <w:rPr>
          <w:lang w:val="de-AT"/>
        </w:rPr>
        <w:t xml:space="preserve">Klimaschutzgesetz KSG </w:t>
      </w:r>
    </w:p>
    <w:p w14:paraId="29FD2A10" w14:textId="3F13EC77" w:rsidR="00DA6B04" w:rsidRPr="007B66C1" w:rsidRDefault="00DA6B04" w:rsidP="00F95517">
      <w:pPr>
        <w:pStyle w:val="Listenabsatz"/>
        <w:numPr>
          <w:ilvl w:val="0"/>
          <w:numId w:val="21"/>
        </w:numPr>
        <w:spacing w:after="60"/>
        <w:ind w:left="851" w:hanging="284"/>
        <w:contextualSpacing w:val="0"/>
        <w:rPr>
          <w:lang w:val="de-AT"/>
        </w:rPr>
      </w:pPr>
      <w:r w:rsidRPr="007B66C1">
        <w:rPr>
          <w:lang w:val="de-AT"/>
        </w:rPr>
        <w:t>Erneuerbare</w:t>
      </w:r>
      <w:r w:rsidR="00023D59">
        <w:rPr>
          <w:lang w:val="de-AT"/>
        </w:rPr>
        <w:t>s</w:t>
      </w:r>
      <w:r w:rsidR="00165F7B">
        <w:rPr>
          <w:lang w:val="de-AT"/>
        </w:rPr>
        <w:t>-</w:t>
      </w:r>
      <w:r w:rsidRPr="007B66C1">
        <w:rPr>
          <w:lang w:val="de-AT"/>
        </w:rPr>
        <w:t>Gas</w:t>
      </w:r>
      <w:r w:rsidR="00165F7B">
        <w:rPr>
          <w:lang w:val="de-AT"/>
        </w:rPr>
        <w:t>-</w:t>
      </w:r>
      <w:r w:rsidRPr="007B66C1">
        <w:rPr>
          <w:lang w:val="de-AT"/>
        </w:rPr>
        <w:t>Gesetz EGG</w:t>
      </w:r>
    </w:p>
    <w:p w14:paraId="737E0B00" w14:textId="77777777" w:rsidR="00091AD4" w:rsidRPr="00B717D1" w:rsidRDefault="00091AD4" w:rsidP="00165F7B">
      <w:pPr>
        <w:spacing w:after="60"/>
        <w:rPr>
          <w:lang w:val="en-GB"/>
        </w:rPr>
      </w:pPr>
    </w:p>
    <w:p w14:paraId="116600FE" w14:textId="03A12B89" w:rsidR="00892DEE" w:rsidRDefault="00892DEE" w:rsidP="00F32647">
      <w:pPr>
        <w:numPr>
          <w:ilvl w:val="0"/>
          <w:numId w:val="3"/>
        </w:numPr>
        <w:tabs>
          <w:tab w:val="clear" w:pos="720"/>
        </w:tabs>
        <w:spacing w:after="60"/>
        <w:ind w:left="567"/>
        <w:rPr>
          <w:b/>
          <w:bCs/>
        </w:rPr>
      </w:pPr>
      <w:r w:rsidRPr="007B66C1">
        <w:rPr>
          <w:b/>
          <w:bCs/>
        </w:rPr>
        <w:lastRenderedPageBreak/>
        <w:t>Förderungen</w:t>
      </w:r>
      <w:r w:rsidRPr="007B66C1">
        <w:rPr>
          <w:b/>
          <w:bCs/>
        </w:rPr>
        <w:t xml:space="preserve"> </w:t>
      </w:r>
      <w:r w:rsidRPr="007B66C1">
        <w:rPr>
          <w:b/>
          <w:bCs/>
        </w:rPr>
        <w:t>und Investitionen</w:t>
      </w:r>
    </w:p>
    <w:p w14:paraId="590FE136" w14:textId="77777777" w:rsidR="00F32647" w:rsidRPr="007B66C1" w:rsidRDefault="00F32647" w:rsidP="00F32647">
      <w:pPr>
        <w:spacing w:after="60"/>
        <w:ind w:left="567"/>
        <w:rPr>
          <w:b/>
          <w:bCs/>
        </w:rPr>
      </w:pPr>
    </w:p>
    <w:p w14:paraId="7CE45C36" w14:textId="5730E949" w:rsidR="00892DEE" w:rsidRPr="007B66C1" w:rsidRDefault="00892DEE" w:rsidP="00F95517">
      <w:pPr>
        <w:pStyle w:val="Listenabsatz"/>
        <w:numPr>
          <w:ilvl w:val="0"/>
          <w:numId w:val="21"/>
        </w:numPr>
        <w:spacing w:after="60"/>
        <w:ind w:left="851" w:hanging="284"/>
        <w:contextualSpacing w:val="0"/>
        <w:rPr>
          <w:lang w:val="de-AT"/>
        </w:rPr>
      </w:pPr>
      <w:r w:rsidRPr="007B66C1">
        <w:rPr>
          <w:lang w:val="de-AT"/>
        </w:rPr>
        <w:t>„</w:t>
      </w:r>
      <w:r w:rsidRPr="007B66C1">
        <w:rPr>
          <w:lang w:val="de-AT"/>
        </w:rPr>
        <w:t>Raus a</w:t>
      </w:r>
      <w:r w:rsidRPr="007B66C1">
        <w:rPr>
          <w:lang w:val="de-AT"/>
        </w:rPr>
        <w:t>us Öl und Gas“</w:t>
      </w:r>
      <w:r w:rsidR="00BB420C">
        <w:rPr>
          <w:lang w:val="de-AT"/>
        </w:rPr>
        <w:t xml:space="preserve"> [3]</w:t>
      </w:r>
      <w:r w:rsidRPr="007B66C1">
        <w:rPr>
          <w:lang w:val="de-AT"/>
        </w:rPr>
        <w:t xml:space="preserve"> für Private (2021/2022)</w:t>
      </w:r>
      <w:r w:rsidRPr="007B66C1">
        <w:rPr>
          <w:lang w:val="de-AT"/>
        </w:rPr>
        <w:t xml:space="preserve">; </w:t>
      </w:r>
      <w:r w:rsidRPr="007B66C1">
        <w:rPr>
          <w:lang w:val="de-AT"/>
        </w:rPr>
        <w:t>Zuschüsse bis zu 7500€</w:t>
      </w:r>
      <w:r w:rsidRPr="007B66C1">
        <w:rPr>
          <w:lang w:val="de-AT"/>
        </w:rPr>
        <w:t xml:space="preserve"> für den Umstieg </w:t>
      </w:r>
      <w:r w:rsidRPr="007B66C1">
        <w:rPr>
          <w:lang w:val="de-AT"/>
        </w:rPr>
        <w:t>von fossiler Raumheizung auf nachhaltige Heizsysteme</w:t>
      </w:r>
    </w:p>
    <w:p w14:paraId="5773424B" w14:textId="2EBB0162" w:rsidR="00892DEE" w:rsidRPr="007B66C1" w:rsidRDefault="00892DEE" w:rsidP="00F95517">
      <w:pPr>
        <w:pStyle w:val="Listenabsatz"/>
        <w:numPr>
          <w:ilvl w:val="0"/>
          <w:numId w:val="21"/>
        </w:numPr>
        <w:spacing w:after="60"/>
        <w:ind w:left="851" w:hanging="284"/>
        <w:contextualSpacing w:val="0"/>
        <w:rPr>
          <w:lang w:val="de-AT"/>
        </w:rPr>
      </w:pPr>
      <w:r w:rsidRPr="007B66C1">
        <w:rPr>
          <w:lang w:val="de-AT"/>
        </w:rPr>
        <w:t xml:space="preserve">„Sauber </w:t>
      </w:r>
      <w:r w:rsidR="00BB420C">
        <w:rPr>
          <w:lang w:val="de-AT"/>
        </w:rPr>
        <w:t>h</w:t>
      </w:r>
      <w:r w:rsidRPr="007B66C1">
        <w:rPr>
          <w:lang w:val="de-AT"/>
        </w:rPr>
        <w:t>eiz</w:t>
      </w:r>
      <w:r w:rsidR="00BB420C">
        <w:rPr>
          <w:lang w:val="de-AT"/>
        </w:rPr>
        <w:t>en</w:t>
      </w:r>
      <w:r w:rsidRPr="007B66C1">
        <w:rPr>
          <w:lang w:val="de-AT"/>
        </w:rPr>
        <w:t xml:space="preserve"> für alle“</w:t>
      </w:r>
      <w:r w:rsidR="00BB420C">
        <w:rPr>
          <w:lang w:val="de-AT"/>
        </w:rPr>
        <w:t xml:space="preserve"> [4]</w:t>
      </w:r>
      <w:r w:rsidRPr="007B66C1">
        <w:rPr>
          <w:lang w:val="de-AT"/>
        </w:rPr>
        <w:t xml:space="preserve"> für Privatpersonen (2022)</w:t>
      </w:r>
      <w:r w:rsidRPr="007B66C1">
        <w:rPr>
          <w:lang w:val="de-AT"/>
        </w:rPr>
        <w:t xml:space="preserve">; </w:t>
      </w:r>
      <w:r w:rsidRPr="007B66C1">
        <w:rPr>
          <w:lang w:val="de-AT"/>
        </w:rPr>
        <w:t>besonders einkommensschwache Haushalte</w:t>
      </w:r>
      <w:r w:rsidRPr="007B66C1">
        <w:rPr>
          <w:lang w:val="de-AT"/>
        </w:rPr>
        <w:t xml:space="preserve"> erhalten</w:t>
      </w:r>
      <w:r w:rsidRPr="007B66C1">
        <w:rPr>
          <w:lang w:val="de-AT"/>
        </w:rPr>
        <w:t xml:space="preserve"> Kesseltausch wird mit bis zu 100 Prozent bezuschusst</w:t>
      </w:r>
    </w:p>
    <w:p w14:paraId="2B4CA0F2" w14:textId="52778F1A" w:rsidR="00165351" w:rsidRPr="007B66C1" w:rsidRDefault="00165351" w:rsidP="00F95517">
      <w:pPr>
        <w:pStyle w:val="Listenabsatz"/>
        <w:numPr>
          <w:ilvl w:val="0"/>
          <w:numId w:val="21"/>
        </w:numPr>
        <w:spacing w:after="60"/>
        <w:ind w:left="851" w:hanging="284"/>
        <w:contextualSpacing w:val="0"/>
        <w:rPr>
          <w:lang w:val="de-AT"/>
        </w:rPr>
      </w:pPr>
      <w:r w:rsidRPr="007B66C1">
        <w:rPr>
          <w:lang w:val="de-AT"/>
        </w:rPr>
        <w:t>Sanierungsoffensive für Private, für Vereine und konfessionelle Einrichtungen und für Gemeinden</w:t>
      </w:r>
      <w:r w:rsidR="00BB420C">
        <w:rPr>
          <w:lang w:val="de-AT"/>
        </w:rPr>
        <w:t xml:space="preserve"> [5]</w:t>
      </w:r>
    </w:p>
    <w:p w14:paraId="0657C64E" w14:textId="5DD8AFA5" w:rsidR="00892DEE" w:rsidRPr="007B66C1" w:rsidRDefault="00892DEE" w:rsidP="00F95517">
      <w:pPr>
        <w:pStyle w:val="Listenabsatz"/>
        <w:numPr>
          <w:ilvl w:val="0"/>
          <w:numId w:val="21"/>
        </w:numPr>
        <w:spacing w:after="60"/>
        <w:ind w:left="851" w:hanging="284"/>
        <w:contextualSpacing w:val="0"/>
        <w:rPr>
          <w:lang w:val="de-AT"/>
        </w:rPr>
      </w:pPr>
      <w:r w:rsidRPr="007B66C1">
        <w:rPr>
          <w:lang w:val="de-AT"/>
        </w:rPr>
        <w:t>Unterstützung von Unternehmen beim Umstieg auf erneuerbare Energien</w:t>
      </w:r>
      <w:r w:rsidR="00BB420C">
        <w:rPr>
          <w:lang w:val="de-AT"/>
        </w:rPr>
        <w:t xml:space="preserve"> [6]</w:t>
      </w:r>
    </w:p>
    <w:p w14:paraId="48F1FAA9" w14:textId="29EED4D1" w:rsidR="00F610EC" w:rsidRPr="007B66C1" w:rsidRDefault="00F610EC" w:rsidP="00F95517">
      <w:pPr>
        <w:pStyle w:val="Listenabsatz"/>
        <w:numPr>
          <w:ilvl w:val="0"/>
          <w:numId w:val="21"/>
        </w:numPr>
        <w:spacing w:after="60"/>
        <w:ind w:left="851" w:right="-142" w:hanging="284"/>
        <w:contextualSpacing w:val="0"/>
        <w:rPr>
          <w:lang w:val="de-AT"/>
        </w:rPr>
      </w:pPr>
      <w:r w:rsidRPr="007B66C1">
        <w:rPr>
          <w:lang w:val="de-AT"/>
        </w:rPr>
        <w:t xml:space="preserve">ÖBB </w:t>
      </w:r>
      <w:r w:rsidRPr="007B66C1">
        <w:rPr>
          <w:lang w:val="de-AT"/>
        </w:rPr>
        <w:t>Rahmenplan</w:t>
      </w:r>
      <w:r w:rsidRPr="007B66C1">
        <w:rPr>
          <w:lang w:val="de-AT"/>
        </w:rPr>
        <w:t xml:space="preserve"> 202</w:t>
      </w:r>
      <w:r w:rsidR="007A77F0">
        <w:rPr>
          <w:lang w:val="de-AT"/>
        </w:rPr>
        <w:t>3</w:t>
      </w:r>
      <w:r w:rsidRPr="007B66C1">
        <w:rPr>
          <w:lang w:val="de-AT"/>
        </w:rPr>
        <w:t>-202</w:t>
      </w:r>
      <w:r w:rsidR="007A77F0">
        <w:rPr>
          <w:lang w:val="de-AT"/>
        </w:rPr>
        <w:t>8</w:t>
      </w:r>
      <w:r w:rsidR="00F32647">
        <w:rPr>
          <w:lang w:val="de-AT"/>
        </w:rPr>
        <w:t>;</w:t>
      </w:r>
      <w:r w:rsidRPr="007B66C1">
        <w:rPr>
          <w:lang w:val="de-AT"/>
        </w:rPr>
        <w:t xml:space="preserve"> </w:t>
      </w:r>
      <w:r w:rsidR="007A77F0">
        <w:rPr>
          <w:lang w:val="de-AT"/>
        </w:rPr>
        <w:t>19</w:t>
      </w:r>
      <w:r w:rsidRPr="007B66C1">
        <w:rPr>
          <w:lang w:val="de-AT"/>
        </w:rPr>
        <w:t xml:space="preserve"> </w:t>
      </w:r>
      <w:r w:rsidRPr="00F610EC">
        <w:t>Milliarden</w:t>
      </w:r>
      <w:r w:rsidRPr="00F610EC">
        <w:t xml:space="preserve"> Euro </w:t>
      </w:r>
      <w:r>
        <w:t>für den Ausbau der Schieneninfrastruktur</w:t>
      </w:r>
      <w:r w:rsidR="00C01417">
        <w:t xml:space="preserve"> [7]</w:t>
      </w:r>
    </w:p>
    <w:p w14:paraId="50676982" w14:textId="77777777" w:rsidR="00DA6B04" w:rsidRPr="00F610EC" w:rsidRDefault="00DA6B04" w:rsidP="00F32647">
      <w:pPr>
        <w:spacing w:after="60"/>
        <w:rPr>
          <w:lang w:val="de-AT"/>
        </w:rPr>
      </w:pPr>
    </w:p>
    <w:p w14:paraId="400DA9A9" w14:textId="2E6A99D5" w:rsidR="00DA6B04" w:rsidRPr="007B66C1" w:rsidRDefault="00911DE5" w:rsidP="00E30C60">
      <w:pPr>
        <w:numPr>
          <w:ilvl w:val="0"/>
          <w:numId w:val="3"/>
        </w:numPr>
        <w:tabs>
          <w:tab w:val="clear" w:pos="720"/>
        </w:tabs>
        <w:spacing w:after="60"/>
        <w:ind w:left="567"/>
        <w:rPr>
          <w:b/>
          <w:bCs/>
        </w:rPr>
      </w:pPr>
      <w:r w:rsidRPr="007B66C1">
        <w:rPr>
          <w:b/>
          <w:bCs/>
        </w:rPr>
        <w:t>Orientierung geben, erleichtern, ermächtigen</w:t>
      </w:r>
    </w:p>
    <w:p w14:paraId="0F2117F8" w14:textId="77777777" w:rsidR="00F32647" w:rsidRDefault="00F32647" w:rsidP="00E30C60">
      <w:pPr>
        <w:pStyle w:val="Listenabsatz"/>
        <w:spacing w:after="60"/>
        <w:ind w:left="567"/>
        <w:contextualSpacing w:val="0"/>
      </w:pPr>
    </w:p>
    <w:p w14:paraId="52646C9B" w14:textId="7A50F703" w:rsidR="00911DE5" w:rsidRDefault="00911DE5" w:rsidP="00E30C60">
      <w:pPr>
        <w:pStyle w:val="Listenabsatz"/>
        <w:spacing w:after="60"/>
        <w:ind w:left="567"/>
        <w:contextualSpacing w:val="0"/>
      </w:pPr>
      <w:r>
        <w:t>3</w:t>
      </w:r>
      <w:r>
        <w:t>.1 Strategien erarbeiten</w:t>
      </w:r>
    </w:p>
    <w:p w14:paraId="512EB6D6" w14:textId="1012DC2A" w:rsidR="00892DEE" w:rsidRPr="007B66C1" w:rsidRDefault="00F610EC" w:rsidP="00F32647">
      <w:pPr>
        <w:pStyle w:val="Listenabsatz"/>
        <w:numPr>
          <w:ilvl w:val="0"/>
          <w:numId w:val="22"/>
        </w:numPr>
        <w:spacing w:after="60"/>
        <w:ind w:left="1276" w:hanging="284"/>
        <w:contextualSpacing w:val="0"/>
        <w:rPr>
          <w:lang w:val="de-AT"/>
        </w:rPr>
      </w:pPr>
      <w:r w:rsidRPr="007B66C1">
        <w:rPr>
          <w:lang w:val="de-AT"/>
        </w:rPr>
        <w:t>L</w:t>
      </w:r>
      <w:r w:rsidR="00892DEE" w:rsidRPr="007B66C1">
        <w:rPr>
          <w:lang w:val="de-AT"/>
        </w:rPr>
        <w:t xml:space="preserve">ong-term </w:t>
      </w:r>
      <w:proofErr w:type="spellStart"/>
      <w:r w:rsidR="00892DEE" w:rsidRPr="007B66C1">
        <w:rPr>
          <w:lang w:val="de-AT"/>
        </w:rPr>
        <w:t>strategy</w:t>
      </w:r>
      <w:proofErr w:type="spellEnd"/>
      <w:r w:rsidR="00892DEE" w:rsidRPr="007B66C1">
        <w:rPr>
          <w:lang w:val="de-AT"/>
        </w:rPr>
        <w:t xml:space="preserve"> </w:t>
      </w:r>
      <w:r w:rsidR="00DA6B04" w:rsidRPr="007B66C1">
        <w:rPr>
          <w:lang w:val="de-AT"/>
        </w:rPr>
        <w:t xml:space="preserve">zur Erreichung von Klimaneutralität </w:t>
      </w:r>
      <w:r w:rsidR="00892DEE" w:rsidRPr="007B66C1">
        <w:rPr>
          <w:lang w:val="de-AT"/>
        </w:rPr>
        <w:t>2040 (LTS 2040)</w:t>
      </w:r>
    </w:p>
    <w:p w14:paraId="0829223D" w14:textId="572BE191" w:rsidR="00892DEE" w:rsidRPr="007B66C1" w:rsidRDefault="00DA6B04" w:rsidP="00F32647">
      <w:pPr>
        <w:pStyle w:val="Listenabsatz"/>
        <w:numPr>
          <w:ilvl w:val="0"/>
          <w:numId w:val="22"/>
        </w:numPr>
        <w:spacing w:after="60"/>
        <w:ind w:left="1276" w:hanging="284"/>
        <w:contextualSpacing w:val="0"/>
        <w:rPr>
          <w:lang w:val="de-AT"/>
        </w:rPr>
      </w:pPr>
      <w:r w:rsidRPr="007B66C1">
        <w:rPr>
          <w:lang w:val="de-AT"/>
        </w:rPr>
        <w:t>Nationale</w:t>
      </w:r>
      <w:r w:rsidR="00F610EC" w:rsidRPr="007B66C1">
        <w:rPr>
          <w:lang w:val="de-AT"/>
        </w:rPr>
        <w:t>r</w:t>
      </w:r>
      <w:r w:rsidRPr="007B66C1">
        <w:rPr>
          <w:lang w:val="de-AT"/>
        </w:rPr>
        <w:t xml:space="preserve"> Energie- und Klimaplan</w:t>
      </w:r>
      <w:r w:rsidR="001C1BF9" w:rsidRPr="007B66C1">
        <w:rPr>
          <w:lang w:val="de-AT"/>
        </w:rPr>
        <w:t xml:space="preserve"> – NEKP </w:t>
      </w:r>
      <w:r w:rsidR="00892DEE" w:rsidRPr="007B66C1">
        <w:rPr>
          <w:lang w:val="de-AT"/>
        </w:rPr>
        <w:t xml:space="preserve">2030 </w:t>
      </w:r>
      <w:r w:rsidR="00C01417">
        <w:rPr>
          <w:lang w:val="de-AT"/>
        </w:rPr>
        <w:t>[8]</w:t>
      </w:r>
    </w:p>
    <w:p w14:paraId="4AC01776" w14:textId="702F336E" w:rsidR="001C1BF9" w:rsidRDefault="001C1BF9" w:rsidP="00F32647">
      <w:pPr>
        <w:pStyle w:val="Listenabsatz"/>
        <w:numPr>
          <w:ilvl w:val="0"/>
          <w:numId w:val="22"/>
        </w:numPr>
        <w:spacing w:after="60"/>
        <w:ind w:left="1276" w:hanging="284"/>
        <w:contextualSpacing w:val="0"/>
        <w:rPr>
          <w:lang w:val="de-AT"/>
        </w:rPr>
      </w:pPr>
      <w:r w:rsidRPr="007B66C1">
        <w:rPr>
          <w:lang w:val="de-AT"/>
        </w:rPr>
        <w:t>Mobilitätsmaster</w:t>
      </w:r>
      <w:r w:rsidR="00F610EC" w:rsidRPr="007B66C1">
        <w:rPr>
          <w:lang w:val="de-AT"/>
        </w:rPr>
        <w:t>p</w:t>
      </w:r>
      <w:r w:rsidRPr="007B66C1">
        <w:rPr>
          <w:lang w:val="de-AT"/>
        </w:rPr>
        <w:t>lan 2030</w:t>
      </w:r>
      <w:r w:rsidR="00C01417">
        <w:rPr>
          <w:lang w:val="de-AT"/>
        </w:rPr>
        <w:t xml:space="preserve"> [9]</w:t>
      </w:r>
    </w:p>
    <w:p w14:paraId="6C8A3635" w14:textId="2E938BA4" w:rsidR="00911DE5" w:rsidRDefault="007A77F0" w:rsidP="00F32647">
      <w:pPr>
        <w:pStyle w:val="Listenabsatz"/>
        <w:numPr>
          <w:ilvl w:val="0"/>
          <w:numId w:val="22"/>
        </w:numPr>
        <w:spacing w:after="60"/>
        <w:ind w:left="1276" w:hanging="284"/>
        <w:contextualSpacing w:val="0"/>
        <w:rPr>
          <w:lang w:val="de-AT"/>
        </w:rPr>
      </w:pPr>
      <w:r>
        <w:rPr>
          <w:lang w:val="de-AT"/>
        </w:rPr>
        <w:t>Kreislaufwirtschaftsstrategie</w:t>
      </w:r>
      <w:r w:rsidR="00BC3315">
        <w:rPr>
          <w:lang w:val="de-AT"/>
        </w:rPr>
        <w:t xml:space="preserve"> [10]</w:t>
      </w:r>
    </w:p>
    <w:p w14:paraId="4F7C21AB" w14:textId="77777777" w:rsidR="00F32647" w:rsidRPr="00F32647" w:rsidRDefault="00F32647" w:rsidP="00F32647">
      <w:pPr>
        <w:pStyle w:val="Listenabsatz"/>
        <w:spacing w:after="60"/>
        <w:ind w:left="1276"/>
        <w:contextualSpacing w:val="0"/>
        <w:rPr>
          <w:lang w:val="de-AT"/>
        </w:rPr>
      </w:pPr>
    </w:p>
    <w:p w14:paraId="2D132041" w14:textId="6B4241C6" w:rsidR="00892DEE" w:rsidRDefault="001C1BF9" w:rsidP="00E30C60">
      <w:pPr>
        <w:pStyle w:val="Listenabsatz"/>
        <w:spacing w:after="60"/>
        <w:ind w:left="567"/>
        <w:contextualSpacing w:val="0"/>
      </w:pPr>
      <w:r>
        <w:t xml:space="preserve">3.2 </w:t>
      </w:r>
      <w:r w:rsidR="00911DE5" w:rsidRPr="00911DE5">
        <w:t xml:space="preserve">Die Klimaschutzinitiative klimaaktiv </w:t>
      </w:r>
      <w:r w:rsidR="00BC3315">
        <w:t>[11]</w:t>
      </w:r>
    </w:p>
    <w:p w14:paraId="315CFD2E" w14:textId="119976A4" w:rsidR="00911DE5" w:rsidRPr="00911DE5" w:rsidRDefault="00911DE5" w:rsidP="00F32647">
      <w:pPr>
        <w:spacing w:after="60"/>
        <w:ind w:left="993"/>
        <w:rPr>
          <w:lang w:val="de-AT"/>
        </w:rPr>
      </w:pPr>
      <w:r>
        <w:t>Ziel der</w:t>
      </w:r>
      <w:r w:rsidRPr="00911DE5">
        <w:t xml:space="preserve"> Klimaschutzinitiative klimaaktiv</w:t>
      </w:r>
      <w:r>
        <w:t xml:space="preserve"> ist </w:t>
      </w:r>
      <w:r w:rsidRPr="00911DE5">
        <w:rPr>
          <w:lang w:val="de-AT"/>
        </w:rPr>
        <w:t>Markteinführung</w:t>
      </w:r>
      <w:r>
        <w:rPr>
          <w:lang w:val="de-AT"/>
        </w:rPr>
        <w:t xml:space="preserve"> </w:t>
      </w:r>
      <w:r w:rsidRPr="00911DE5">
        <w:rPr>
          <w:lang w:val="de-AT"/>
        </w:rPr>
        <w:t>&amp; Verbreitung</w:t>
      </w:r>
      <w:r>
        <w:rPr>
          <w:lang w:val="de-AT"/>
        </w:rPr>
        <w:t xml:space="preserve"> </w:t>
      </w:r>
      <w:r w:rsidRPr="00911DE5">
        <w:rPr>
          <w:lang w:val="de-AT"/>
        </w:rPr>
        <w:t>klimafreundlicher</w:t>
      </w:r>
    </w:p>
    <w:p w14:paraId="57699C62" w14:textId="2736E440" w:rsidR="00911DE5" w:rsidRDefault="00911DE5" w:rsidP="00F32647">
      <w:pPr>
        <w:spacing w:after="60"/>
        <w:ind w:left="993"/>
        <w:rPr>
          <w:lang w:val="de-AT"/>
        </w:rPr>
      </w:pPr>
      <w:r w:rsidRPr="00911DE5">
        <w:rPr>
          <w:lang w:val="de-AT"/>
        </w:rPr>
        <w:t>Technologien &amp; Dienstleistungen</w:t>
      </w:r>
      <w:r>
        <w:rPr>
          <w:lang w:val="de-AT"/>
        </w:rPr>
        <w:t xml:space="preserve">. Dies in den vier Themenbereichen Bauen und Sanieren, Erneuerbare Energien, Mobilität und Energiesparen. Dazu gibt es </w:t>
      </w:r>
      <w:r w:rsidR="00073846">
        <w:rPr>
          <w:lang w:val="de-AT"/>
        </w:rPr>
        <w:t>zielgruppenspezifische</w:t>
      </w:r>
      <w:r>
        <w:rPr>
          <w:lang w:val="de-AT"/>
        </w:rPr>
        <w:t xml:space="preserve"> Programme für Betriebe, für Gemeinden</w:t>
      </w:r>
      <w:r w:rsidR="00073846">
        <w:rPr>
          <w:lang w:val="de-AT"/>
        </w:rPr>
        <w:t xml:space="preserve"> sowie für Private.</w:t>
      </w:r>
    </w:p>
    <w:p w14:paraId="7FDF2E88" w14:textId="30091BF5" w:rsidR="00073846" w:rsidRDefault="00073846" w:rsidP="00E30C60">
      <w:pPr>
        <w:spacing w:after="60"/>
        <w:ind w:left="720"/>
        <w:rPr>
          <w:lang w:val="de-AT"/>
        </w:rPr>
      </w:pPr>
    </w:p>
    <w:p w14:paraId="688245EA" w14:textId="5B1C27A2" w:rsidR="00073846" w:rsidRPr="00073846" w:rsidRDefault="00073846" w:rsidP="00E30C60">
      <w:pPr>
        <w:pStyle w:val="Listenabsatz"/>
        <w:spacing w:after="60"/>
        <w:ind w:left="567"/>
        <w:contextualSpacing w:val="0"/>
      </w:pPr>
      <w:r w:rsidRPr="00073846">
        <w:t xml:space="preserve">3.3 </w:t>
      </w:r>
      <w:r>
        <w:t>Kooperation</w:t>
      </w:r>
      <w:r w:rsidRPr="00073846">
        <w:t xml:space="preserve"> mit Multiplikatoren</w:t>
      </w:r>
      <w:r>
        <w:t xml:space="preserve"> und überregionalen Netzwerken </w:t>
      </w:r>
    </w:p>
    <w:p w14:paraId="5C036697" w14:textId="722175A2" w:rsidR="00073846" w:rsidRDefault="00073846" w:rsidP="00F32647">
      <w:pPr>
        <w:pStyle w:val="Listenabsatz"/>
        <w:numPr>
          <w:ilvl w:val="0"/>
          <w:numId w:val="22"/>
        </w:numPr>
        <w:spacing w:after="60"/>
        <w:ind w:left="1276" w:hanging="284"/>
        <w:contextualSpacing w:val="0"/>
        <w:rPr>
          <w:lang w:val="de-AT"/>
        </w:rPr>
      </w:pPr>
      <w:r>
        <w:rPr>
          <w:lang w:val="de-AT"/>
        </w:rPr>
        <w:t>E5-Programm für Energieeffiziente Gemeinden</w:t>
      </w:r>
      <w:r w:rsidR="00BC3315">
        <w:rPr>
          <w:lang w:val="de-AT"/>
        </w:rPr>
        <w:t xml:space="preserve"> [12]</w:t>
      </w:r>
    </w:p>
    <w:p w14:paraId="49D1757B" w14:textId="1CFDCF68" w:rsidR="00073846" w:rsidRDefault="00073846" w:rsidP="00F32647">
      <w:pPr>
        <w:pStyle w:val="Listenabsatz"/>
        <w:numPr>
          <w:ilvl w:val="0"/>
          <w:numId w:val="22"/>
        </w:numPr>
        <w:spacing w:after="60"/>
        <w:ind w:left="1276" w:hanging="284"/>
        <w:contextualSpacing w:val="0"/>
        <w:rPr>
          <w:lang w:val="de-AT"/>
        </w:rPr>
      </w:pPr>
      <w:r>
        <w:rPr>
          <w:lang w:val="de-AT"/>
        </w:rPr>
        <w:t>Klimabündnis</w:t>
      </w:r>
      <w:r w:rsidR="00BC3315">
        <w:rPr>
          <w:lang w:val="de-AT"/>
        </w:rPr>
        <w:t xml:space="preserve"> [13]</w:t>
      </w:r>
    </w:p>
    <w:p w14:paraId="449B4BD7" w14:textId="26197761" w:rsidR="005E4D4F" w:rsidRPr="00165351" w:rsidRDefault="00911DE5" w:rsidP="00E30C60">
      <w:pPr>
        <w:spacing w:after="60"/>
        <w:ind w:left="720"/>
        <w:rPr>
          <w:lang w:val="de-AT"/>
        </w:rPr>
      </w:pPr>
      <w:r w:rsidRPr="00165351">
        <w:rPr>
          <w:lang w:val="de-AT"/>
        </w:rPr>
        <w:t xml:space="preserve"> </w:t>
      </w:r>
    </w:p>
    <w:p w14:paraId="14B95358" w14:textId="77777777" w:rsidR="005E4D4F" w:rsidRPr="005E4D4F" w:rsidRDefault="005E4D4F" w:rsidP="00E30C60">
      <w:pPr>
        <w:pStyle w:val="Ueberschrift"/>
        <w:spacing w:before="0" w:after="60"/>
      </w:pPr>
      <w:r w:rsidRPr="005E4D4F">
        <w:t>Ergebnisse und Schlussfolgerungen</w:t>
      </w:r>
    </w:p>
    <w:p w14:paraId="12A7B076" w14:textId="399A47DE" w:rsidR="00C57F3F" w:rsidRDefault="00C57F3F" w:rsidP="00E30C60">
      <w:pPr>
        <w:spacing w:after="60"/>
      </w:pPr>
      <w:r>
        <w:t xml:space="preserve">Zu allen Gesetzesvorlagen und investiven Maßnahmen </w:t>
      </w:r>
      <w:r w:rsidR="001C1BF9">
        <w:t>wird</w:t>
      </w:r>
      <w:r>
        <w:t xml:space="preserve"> eine Wirkungsfolgenanalyse </w:t>
      </w:r>
      <w:r w:rsidR="001C1BF9">
        <w:t>erstellt</w:t>
      </w:r>
      <w:r>
        <w:t>. Diese orientiert sich an der Erreichung der Klimaziele.</w:t>
      </w:r>
    </w:p>
    <w:p w14:paraId="27A1FA20" w14:textId="77777777" w:rsidR="002946B8" w:rsidRPr="00803917" w:rsidRDefault="002946B8" w:rsidP="00E30C60">
      <w:pPr>
        <w:spacing w:after="60"/>
      </w:pPr>
    </w:p>
    <w:p w14:paraId="0C0574B2" w14:textId="77777777" w:rsidR="005E4D4F" w:rsidRPr="00BB420C" w:rsidRDefault="005E4D4F" w:rsidP="00E30C60">
      <w:pPr>
        <w:pStyle w:val="Ueberschrift"/>
        <w:spacing w:before="0" w:after="60"/>
        <w:rPr>
          <w:lang w:val="en-GB"/>
        </w:rPr>
      </w:pPr>
      <w:bookmarkStart w:id="0" w:name="_Toc26086066"/>
      <w:bookmarkStart w:id="1" w:name="_Toc68418491"/>
      <w:proofErr w:type="spellStart"/>
      <w:r w:rsidRPr="00BB420C">
        <w:rPr>
          <w:lang w:val="en-GB"/>
        </w:rPr>
        <w:t>Literatur</w:t>
      </w:r>
      <w:bookmarkEnd w:id="0"/>
      <w:bookmarkEnd w:id="1"/>
      <w:proofErr w:type="spellEnd"/>
    </w:p>
    <w:p w14:paraId="485A86B0" w14:textId="2FA82BCC" w:rsidR="005E4D4F" w:rsidRPr="00CE36FD" w:rsidRDefault="00483B87" w:rsidP="00E30C60">
      <w:pPr>
        <w:pStyle w:val="Literatur"/>
        <w:spacing w:after="60"/>
        <w:rPr>
          <w:lang w:val="en-GB"/>
        </w:rPr>
      </w:pPr>
      <w:r w:rsidRPr="00CE36FD">
        <w:rPr>
          <w:lang w:val="en-GB"/>
        </w:rPr>
        <w:t>[1]</w:t>
      </w:r>
      <w:r w:rsidRPr="00CE36FD">
        <w:rPr>
          <w:lang w:val="en-GB"/>
        </w:rPr>
        <w:tab/>
      </w:r>
      <w:r w:rsidR="00CE36FD" w:rsidRPr="00CE36FD">
        <w:rPr>
          <w:lang w:val="en-GB"/>
        </w:rPr>
        <w:t xml:space="preserve">Cook, J., Oreskes, N., Doran, P.T., Anderegg, W.R.L., </w:t>
      </w:r>
      <w:proofErr w:type="spellStart"/>
      <w:r w:rsidR="00CE36FD" w:rsidRPr="00CE36FD">
        <w:rPr>
          <w:lang w:val="en-GB"/>
        </w:rPr>
        <w:t>Verheggen</w:t>
      </w:r>
      <w:proofErr w:type="spellEnd"/>
      <w:r w:rsidR="00CE36FD" w:rsidRPr="00CE36FD">
        <w:rPr>
          <w:lang w:val="en-GB"/>
        </w:rPr>
        <w:t>, B.</w:t>
      </w:r>
      <w:r w:rsidR="00CE36FD">
        <w:rPr>
          <w:lang w:val="en-GB"/>
        </w:rPr>
        <w:t xml:space="preserve"> </w:t>
      </w:r>
      <w:r w:rsidR="00CE36FD" w:rsidRPr="00CE36FD">
        <w:rPr>
          <w:lang w:val="en-GB"/>
        </w:rPr>
        <w:t xml:space="preserve">(2016): Consensus on consensus: a synthesis of consensus estimates on human caused global warming </w:t>
      </w:r>
      <w:hyperlink r:id="rId9" w:history="1">
        <w:r w:rsidR="00BB420C" w:rsidRPr="00515539">
          <w:rPr>
            <w:rStyle w:val="Hyperlink"/>
            <w:lang w:val="en-GB"/>
          </w:rPr>
          <w:t>http://iopscience.iop.org/article/10.1088/1748-9326/11/4/048002/pdf</w:t>
        </w:r>
      </w:hyperlink>
      <w:r w:rsidR="00BB420C">
        <w:rPr>
          <w:lang w:val="en-GB"/>
        </w:rPr>
        <w:t xml:space="preserve"> [22.11.2022]</w:t>
      </w:r>
    </w:p>
    <w:p w14:paraId="5062023B" w14:textId="1F99789A" w:rsidR="00BB420C" w:rsidRDefault="00483B87" w:rsidP="00E30C60">
      <w:pPr>
        <w:pStyle w:val="Literatur"/>
        <w:spacing w:after="60"/>
        <w:rPr>
          <w:lang w:val="en-GB"/>
        </w:rPr>
      </w:pPr>
      <w:r w:rsidRPr="00CE36FD">
        <w:rPr>
          <w:lang w:val="en-GB"/>
        </w:rPr>
        <w:t>[2]</w:t>
      </w:r>
      <w:r w:rsidRPr="00CE36FD">
        <w:rPr>
          <w:lang w:val="en-GB"/>
        </w:rPr>
        <w:tab/>
      </w:r>
      <w:r w:rsidR="00BB420C">
        <w:rPr>
          <w:lang w:val="en-GB"/>
        </w:rPr>
        <w:t>ris.bka.gv.at</w:t>
      </w:r>
      <w:r w:rsidR="00BC3315">
        <w:rPr>
          <w:lang w:val="en-GB"/>
        </w:rPr>
        <w:t xml:space="preserve"> </w:t>
      </w:r>
      <w:r w:rsidR="00BC3315">
        <w:rPr>
          <w:lang w:val="en-GB"/>
        </w:rPr>
        <w:t>[22.11.2022]</w:t>
      </w:r>
    </w:p>
    <w:p w14:paraId="240A874E" w14:textId="2461ADA7" w:rsidR="00BB420C" w:rsidRDefault="00BB420C" w:rsidP="00BC3315">
      <w:pPr>
        <w:pStyle w:val="Literatur"/>
        <w:spacing w:after="60"/>
        <w:ind w:right="-426"/>
        <w:rPr>
          <w:lang w:val="en-GB"/>
        </w:rPr>
      </w:pPr>
      <w:r>
        <w:rPr>
          <w:lang w:val="en-GB"/>
        </w:rPr>
        <w:t>[3]</w:t>
      </w:r>
      <w:r w:rsidR="00BC3315">
        <w:rPr>
          <w:lang w:val="en-GB"/>
        </w:rPr>
        <w:t xml:space="preserve"> </w:t>
      </w:r>
      <w:hyperlink r:id="rId10" w:history="1">
        <w:r w:rsidR="00BC3315" w:rsidRPr="00515539">
          <w:rPr>
            <w:rStyle w:val="Hyperlink"/>
            <w:lang w:val="en-GB"/>
          </w:rPr>
          <w:t>https://www.oesterreich.gv.at/themen/bauen_wohnen_und_umwelt/energie_sparen/1/raus_aus_oel.html</w:t>
        </w:r>
      </w:hyperlink>
      <w:r w:rsidR="00BC3315">
        <w:rPr>
          <w:lang w:val="en-GB"/>
        </w:rPr>
        <w:t xml:space="preserve"> </w:t>
      </w:r>
      <w:r>
        <w:rPr>
          <w:lang w:val="en-GB"/>
        </w:rPr>
        <w:t>[22.11.2022]</w:t>
      </w:r>
    </w:p>
    <w:p w14:paraId="28625460" w14:textId="75F852AE" w:rsidR="00BB420C" w:rsidRDefault="00BB420C" w:rsidP="00E30C60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[4] </w:t>
      </w:r>
      <w:hyperlink r:id="rId11" w:history="1">
        <w:r w:rsidRPr="00515539">
          <w:rPr>
            <w:rStyle w:val="Hyperlink"/>
            <w:lang w:val="en-GB"/>
          </w:rPr>
          <w:t>https://www.umweltfoerderung.at/privatpersonen/sauber-heizen-fuer-alle-2022.html</w:t>
        </w:r>
      </w:hyperlink>
      <w:r>
        <w:rPr>
          <w:lang w:val="en-GB"/>
        </w:rPr>
        <w:t xml:space="preserve"> </w:t>
      </w:r>
      <w:r w:rsidR="00BC3315">
        <w:rPr>
          <w:lang w:val="en-GB"/>
        </w:rPr>
        <w:t>[22.11.2022]</w:t>
      </w:r>
    </w:p>
    <w:p w14:paraId="7C228C18" w14:textId="51F6BFB0" w:rsidR="00BB420C" w:rsidRDefault="00BB420C" w:rsidP="00BC3315">
      <w:pPr>
        <w:pStyle w:val="Literatur"/>
        <w:spacing w:after="60"/>
        <w:ind w:right="-142"/>
        <w:rPr>
          <w:lang w:val="en-GB"/>
        </w:rPr>
      </w:pPr>
      <w:r>
        <w:rPr>
          <w:lang w:val="en-GB"/>
        </w:rPr>
        <w:t xml:space="preserve">[5] </w:t>
      </w:r>
      <w:hyperlink r:id="rId12" w:history="1">
        <w:r w:rsidRPr="00515539">
          <w:rPr>
            <w:rStyle w:val="Hyperlink"/>
            <w:lang w:val="en-GB"/>
          </w:rPr>
          <w:t>https://www.umweltfoerderung.at/privatpersonen/sanierungsscheck-20212022-efh.html</w:t>
        </w:r>
      </w:hyperlink>
      <w:r w:rsidR="00BC3315">
        <w:rPr>
          <w:lang w:val="en-GB"/>
        </w:rPr>
        <w:t xml:space="preserve"> [22.11.2022]</w:t>
      </w:r>
    </w:p>
    <w:p w14:paraId="091B478D" w14:textId="6C4881E3" w:rsidR="00BB420C" w:rsidRDefault="00BB420C" w:rsidP="00E30C60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[6] </w:t>
      </w:r>
      <w:hyperlink r:id="rId13" w:history="1">
        <w:r w:rsidRPr="00515539">
          <w:rPr>
            <w:rStyle w:val="Hyperlink"/>
            <w:lang w:val="en-GB"/>
          </w:rPr>
          <w:t>https://www.umweltfoerderung.at/betriebe.html</w:t>
        </w:r>
      </w:hyperlink>
      <w:r w:rsidR="00BC3315">
        <w:rPr>
          <w:lang w:val="en-GB"/>
        </w:rPr>
        <w:t xml:space="preserve"> [22.11.2022]</w:t>
      </w:r>
    </w:p>
    <w:p w14:paraId="2E3CD5C2" w14:textId="34ABDE72" w:rsidR="00BB420C" w:rsidRDefault="00C01417" w:rsidP="00E30C60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[7] </w:t>
      </w:r>
      <w:hyperlink r:id="rId14" w:history="1">
        <w:r w:rsidRPr="00515539">
          <w:rPr>
            <w:rStyle w:val="Hyperlink"/>
            <w:lang w:val="en-GB"/>
          </w:rPr>
          <w:t>https://www.bmk.gv.at/themen/verkehrsplanung/ausbauplan/plan_oebb.html</w:t>
        </w:r>
      </w:hyperlink>
      <w:r w:rsidR="00BC3315">
        <w:rPr>
          <w:lang w:val="en-GB"/>
        </w:rPr>
        <w:t xml:space="preserve"> [22.11.2022]</w:t>
      </w:r>
    </w:p>
    <w:p w14:paraId="699581FE" w14:textId="4AAE3F6A" w:rsidR="00C01417" w:rsidRDefault="00C01417" w:rsidP="00E30C60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[8] </w:t>
      </w:r>
      <w:hyperlink r:id="rId15" w:history="1">
        <w:r w:rsidRPr="00515539">
          <w:rPr>
            <w:rStyle w:val="Hyperlink"/>
            <w:lang w:val="en-GB"/>
          </w:rPr>
          <w:t>https://www.bmk.gv.at/themen/klima_umwelt/klimaschutz/nat_klimapolitik/energie_klimaplan.html</w:t>
        </w:r>
      </w:hyperlink>
    </w:p>
    <w:p w14:paraId="6DEB7F9A" w14:textId="4081945B" w:rsidR="00C01417" w:rsidRDefault="00C01417" w:rsidP="00E30C60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[9] </w:t>
      </w:r>
      <w:hyperlink r:id="rId16" w:history="1">
        <w:r w:rsidRPr="00515539">
          <w:rPr>
            <w:rStyle w:val="Hyperlink"/>
            <w:lang w:val="en-GB"/>
          </w:rPr>
          <w:t>https://www.bmk.gv.at/themen/mobilitaet/mobilitaetsmasterplan/mmp2030.html</w:t>
        </w:r>
      </w:hyperlink>
      <w:r w:rsidR="00BC3315">
        <w:rPr>
          <w:lang w:val="en-GB"/>
        </w:rPr>
        <w:t xml:space="preserve"> [22.11.2022]</w:t>
      </w:r>
    </w:p>
    <w:p w14:paraId="271EE4C5" w14:textId="462531D6" w:rsidR="00C01417" w:rsidRDefault="00BC3315" w:rsidP="00E30C60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[10] </w:t>
      </w:r>
      <w:hyperlink r:id="rId17" w:history="1">
        <w:r w:rsidRPr="00515539">
          <w:rPr>
            <w:rStyle w:val="Hyperlink"/>
            <w:lang w:val="en-GB"/>
          </w:rPr>
          <w:t>https://www.bmk.gv.at/themen/klima_umwelt/abfall/Kreislaufwirtschaft/strategie.html</w:t>
        </w:r>
      </w:hyperlink>
      <w:r>
        <w:rPr>
          <w:lang w:val="en-GB"/>
        </w:rPr>
        <w:t xml:space="preserve"> [22.11.2022]</w:t>
      </w:r>
    </w:p>
    <w:p w14:paraId="650C72CE" w14:textId="1BF5C339" w:rsidR="00BC3315" w:rsidRDefault="00BC3315" w:rsidP="00E30C60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[11] </w:t>
      </w:r>
      <w:hyperlink r:id="rId18" w:history="1">
        <w:r w:rsidRPr="00515539">
          <w:rPr>
            <w:rStyle w:val="Hyperlink"/>
            <w:lang w:val="en-GB"/>
          </w:rPr>
          <w:t>www.klimaaktiv.at</w:t>
        </w:r>
      </w:hyperlink>
      <w:r>
        <w:rPr>
          <w:lang w:val="en-GB"/>
        </w:rPr>
        <w:t xml:space="preserve"> [22.11.2022]</w:t>
      </w:r>
    </w:p>
    <w:p w14:paraId="277805EC" w14:textId="3E4F2B70" w:rsidR="00BC3315" w:rsidRDefault="00BC3315" w:rsidP="00E30C60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[12] </w:t>
      </w:r>
      <w:hyperlink r:id="rId19" w:history="1">
        <w:r w:rsidRPr="00515539">
          <w:rPr>
            <w:rStyle w:val="Hyperlink"/>
            <w:lang w:val="en-GB"/>
          </w:rPr>
          <w:t>https://www.e5-gemeinden.at/</w:t>
        </w:r>
      </w:hyperlink>
      <w:r>
        <w:rPr>
          <w:lang w:val="en-GB"/>
        </w:rPr>
        <w:t xml:space="preserve"> [22.11.2022]</w:t>
      </w:r>
    </w:p>
    <w:p w14:paraId="24C120A5" w14:textId="21180E09" w:rsidR="00564569" w:rsidRPr="00CE36FD" w:rsidRDefault="00BC3315" w:rsidP="00BC3315">
      <w:pPr>
        <w:pStyle w:val="Literatur"/>
        <w:spacing w:after="60"/>
        <w:rPr>
          <w:lang w:val="en-GB"/>
        </w:rPr>
      </w:pPr>
      <w:r>
        <w:rPr>
          <w:lang w:val="en-GB"/>
        </w:rPr>
        <w:t xml:space="preserve">[13] </w:t>
      </w:r>
      <w:hyperlink r:id="rId20" w:history="1">
        <w:r w:rsidRPr="00515539">
          <w:rPr>
            <w:rStyle w:val="Hyperlink"/>
            <w:lang w:val="en-GB"/>
          </w:rPr>
          <w:t>https://www.klimabuendnis.at/</w:t>
        </w:r>
      </w:hyperlink>
      <w:r>
        <w:rPr>
          <w:lang w:val="en-GB"/>
        </w:rPr>
        <w:t xml:space="preserve"> [22.11.2022]</w:t>
      </w:r>
    </w:p>
    <w:sectPr w:rsidR="00564569" w:rsidRPr="00CE3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8B4" w14:textId="77777777" w:rsidR="00710742" w:rsidRDefault="00710742">
      <w:r>
        <w:separator/>
      </w:r>
    </w:p>
  </w:endnote>
  <w:endnote w:type="continuationSeparator" w:id="0">
    <w:p w14:paraId="4262CFF0" w14:textId="77777777" w:rsidR="00710742" w:rsidRDefault="0071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AF30" w14:textId="77777777" w:rsidR="00710742" w:rsidRDefault="00710742">
      <w:r>
        <w:separator/>
      </w:r>
    </w:p>
  </w:footnote>
  <w:footnote w:type="continuationSeparator" w:id="0">
    <w:p w14:paraId="6052FB89" w14:textId="77777777" w:rsidR="00710742" w:rsidRDefault="00710742">
      <w:r>
        <w:continuationSeparator/>
      </w:r>
    </w:p>
  </w:footnote>
  <w:footnote w:id="1">
    <w:p w14:paraId="1DD27DBA" w14:textId="7FBD93EF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AF763A">
        <w:t xml:space="preserve">1010 Wien, </w:t>
      </w:r>
      <w:proofErr w:type="spellStart"/>
      <w:r w:rsidR="00AF763A">
        <w:t>Stubenbastei</w:t>
      </w:r>
      <w:proofErr w:type="spellEnd"/>
      <w:r w:rsidR="00AF763A">
        <w:t xml:space="preserve"> 5</w:t>
      </w:r>
      <w:r w:rsidR="00E520E6">
        <w:t xml:space="preserve">, </w:t>
      </w:r>
      <w:r w:rsidR="00AF763A">
        <w:t>+436646112948</w:t>
      </w:r>
      <w:r w:rsidR="00A6148D">
        <w:t>,</w:t>
      </w:r>
      <w:r w:rsidR="00FD5D56">
        <w:t xml:space="preserve"> </w:t>
      </w:r>
      <w:r w:rsidR="00AF763A">
        <w:t>bettina.bergauer@bmk.gv.at</w:t>
      </w:r>
      <w:r>
        <w:t xml:space="preserve">, </w:t>
      </w:r>
      <w:r w:rsidR="00AF763A">
        <w:t>www.bmk.gv.at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4CC"/>
    <w:multiLevelType w:val="singleLevel"/>
    <w:tmpl w:val="0C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" w15:restartNumberingAfterBreak="0">
    <w:nsid w:val="030E50EB"/>
    <w:multiLevelType w:val="hybridMultilevel"/>
    <w:tmpl w:val="FA76382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70BC1"/>
    <w:multiLevelType w:val="hybridMultilevel"/>
    <w:tmpl w:val="33549470"/>
    <w:lvl w:ilvl="0" w:tplc="5BFAF642">
      <w:numFmt w:val="bullet"/>
      <w:lvlText w:val="‒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D5071F"/>
    <w:multiLevelType w:val="multilevel"/>
    <w:tmpl w:val="0978BA90"/>
    <w:numStyleLink w:val="Aufzhlung"/>
  </w:abstractNum>
  <w:abstractNum w:abstractNumId="4" w15:restartNumberingAfterBreak="0">
    <w:nsid w:val="0F5F524F"/>
    <w:multiLevelType w:val="hybridMultilevel"/>
    <w:tmpl w:val="C8C49E0A"/>
    <w:lvl w:ilvl="0" w:tplc="5BFAF642">
      <w:numFmt w:val="bullet"/>
      <w:lvlText w:val="‒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7869"/>
    <w:multiLevelType w:val="hybridMultilevel"/>
    <w:tmpl w:val="5742DAD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0040"/>
    <w:multiLevelType w:val="hybridMultilevel"/>
    <w:tmpl w:val="74EAA322"/>
    <w:lvl w:ilvl="0" w:tplc="E35E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4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E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A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C6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45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D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4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CB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621ABD"/>
    <w:multiLevelType w:val="hybridMultilevel"/>
    <w:tmpl w:val="099AD10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519CB"/>
    <w:multiLevelType w:val="hybridMultilevel"/>
    <w:tmpl w:val="8244F94E"/>
    <w:lvl w:ilvl="0" w:tplc="EFC6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63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C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02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8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46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2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B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4A6A94"/>
    <w:multiLevelType w:val="hybridMultilevel"/>
    <w:tmpl w:val="035C465A"/>
    <w:lvl w:ilvl="0" w:tplc="D9B0E36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64ED4"/>
    <w:multiLevelType w:val="hybridMultilevel"/>
    <w:tmpl w:val="D5245356"/>
    <w:lvl w:ilvl="0" w:tplc="90D4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4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0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08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6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5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E2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A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333C0"/>
    <w:multiLevelType w:val="hybridMultilevel"/>
    <w:tmpl w:val="232215E8"/>
    <w:lvl w:ilvl="0" w:tplc="B08A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6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8D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C7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0C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A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2B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A02D0A"/>
    <w:multiLevelType w:val="hybridMultilevel"/>
    <w:tmpl w:val="0F102A00"/>
    <w:lvl w:ilvl="0" w:tplc="9C42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A8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0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E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8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C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00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7B03F1"/>
    <w:multiLevelType w:val="hybridMultilevel"/>
    <w:tmpl w:val="A7E45922"/>
    <w:lvl w:ilvl="0" w:tplc="D8B65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2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0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CE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8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4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C0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6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6375C6"/>
    <w:multiLevelType w:val="hybridMultilevel"/>
    <w:tmpl w:val="D76A99F0"/>
    <w:lvl w:ilvl="0" w:tplc="FA7E7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C6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EE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4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6A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4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CE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B6205A"/>
    <w:multiLevelType w:val="hybridMultilevel"/>
    <w:tmpl w:val="BBD21A86"/>
    <w:lvl w:ilvl="0" w:tplc="DF32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6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7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C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0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8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62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A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87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5118"/>
    <w:multiLevelType w:val="hybridMultilevel"/>
    <w:tmpl w:val="54F8134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4B49"/>
    <w:multiLevelType w:val="hybridMultilevel"/>
    <w:tmpl w:val="912EFD6C"/>
    <w:lvl w:ilvl="0" w:tplc="92D69A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81FA1"/>
    <w:multiLevelType w:val="hybridMultilevel"/>
    <w:tmpl w:val="4C8C10C6"/>
    <w:lvl w:ilvl="0" w:tplc="EC8EC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A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E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01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6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E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E003A5"/>
    <w:multiLevelType w:val="hybridMultilevel"/>
    <w:tmpl w:val="1A883146"/>
    <w:lvl w:ilvl="0" w:tplc="A24C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09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8B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0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C1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2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E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E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EA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3978605">
    <w:abstractNumId w:val="6"/>
  </w:num>
  <w:num w:numId="2" w16cid:durableId="708529995">
    <w:abstractNumId w:val="17"/>
  </w:num>
  <w:num w:numId="3" w16cid:durableId="1030687698">
    <w:abstractNumId w:val="0"/>
  </w:num>
  <w:num w:numId="4" w16cid:durableId="969364753">
    <w:abstractNumId w:val="3"/>
  </w:num>
  <w:num w:numId="5" w16cid:durableId="593130204">
    <w:abstractNumId w:val="18"/>
  </w:num>
  <w:num w:numId="6" w16cid:durableId="1546988637">
    <w:abstractNumId w:val="7"/>
  </w:num>
  <w:num w:numId="7" w16cid:durableId="630063908">
    <w:abstractNumId w:val="9"/>
  </w:num>
  <w:num w:numId="8" w16cid:durableId="89352016">
    <w:abstractNumId w:val="14"/>
  </w:num>
  <w:num w:numId="9" w16cid:durableId="1567884332">
    <w:abstractNumId w:val="12"/>
  </w:num>
  <w:num w:numId="10" w16cid:durableId="668557368">
    <w:abstractNumId w:val="15"/>
  </w:num>
  <w:num w:numId="11" w16cid:durableId="772866341">
    <w:abstractNumId w:val="21"/>
  </w:num>
  <w:num w:numId="12" w16cid:durableId="672682066">
    <w:abstractNumId w:val="13"/>
  </w:num>
  <w:num w:numId="13" w16cid:durableId="1998026850">
    <w:abstractNumId w:val="20"/>
  </w:num>
  <w:num w:numId="14" w16cid:durableId="1094127153">
    <w:abstractNumId w:val="5"/>
  </w:num>
  <w:num w:numId="15" w16cid:durableId="450132289">
    <w:abstractNumId w:val="1"/>
  </w:num>
  <w:num w:numId="16" w16cid:durableId="1708331515">
    <w:abstractNumId w:val="11"/>
  </w:num>
  <w:num w:numId="17" w16cid:durableId="2048528953">
    <w:abstractNumId w:val="19"/>
  </w:num>
  <w:num w:numId="18" w16cid:durableId="1708484948">
    <w:abstractNumId w:val="16"/>
  </w:num>
  <w:num w:numId="19" w16cid:durableId="1148400196">
    <w:abstractNumId w:val="8"/>
  </w:num>
  <w:num w:numId="20" w16cid:durableId="425006937">
    <w:abstractNumId w:val="10"/>
  </w:num>
  <w:num w:numId="21" w16cid:durableId="1981496867">
    <w:abstractNumId w:val="4"/>
  </w:num>
  <w:num w:numId="22" w16cid:durableId="516505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05EE1"/>
    <w:rsid w:val="00010E92"/>
    <w:rsid w:val="00023232"/>
    <w:rsid w:val="00023D59"/>
    <w:rsid w:val="00073846"/>
    <w:rsid w:val="00091AD4"/>
    <w:rsid w:val="000C7FEA"/>
    <w:rsid w:val="00165351"/>
    <w:rsid w:val="00165F7B"/>
    <w:rsid w:val="001C1BF9"/>
    <w:rsid w:val="002014D3"/>
    <w:rsid w:val="00227125"/>
    <w:rsid w:val="00262FD5"/>
    <w:rsid w:val="002946B8"/>
    <w:rsid w:val="002C1CB3"/>
    <w:rsid w:val="002D6CEC"/>
    <w:rsid w:val="002F0FA6"/>
    <w:rsid w:val="002F15B2"/>
    <w:rsid w:val="00335E63"/>
    <w:rsid w:val="00350F98"/>
    <w:rsid w:val="00372D53"/>
    <w:rsid w:val="003A1A05"/>
    <w:rsid w:val="003B676F"/>
    <w:rsid w:val="003C28FE"/>
    <w:rsid w:val="0044721E"/>
    <w:rsid w:val="00483B87"/>
    <w:rsid w:val="004F5617"/>
    <w:rsid w:val="00564569"/>
    <w:rsid w:val="005B1ADB"/>
    <w:rsid w:val="005E4D4F"/>
    <w:rsid w:val="005F1820"/>
    <w:rsid w:val="005F6020"/>
    <w:rsid w:val="006C1681"/>
    <w:rsid w:val="00710742"/>
    <w:rsid w:val="007378C8"/>
    <w:rsid w:val="00741EC0"/>
    <w:rsid w:val="007923D4"/>
    <w:rsid w:val="007A77F0"/>
    <w:rsid w:val="007B66C1"/>
    <w:rsid w:val="007F430D"/>
    <w:rsid w:val="00803917"/>
    <w:rsid w:val="00892DEE"/>
    <w:rsid w:val="00901F3D"/>
    <w:rsid w:val="00911DE5"/>
    <w:rsid w:val="009410D4"/>
    <w:rsid w:val="00971EE1"/>
    <w:rsid w:val="009E529A"/>
    <w:rsid w:val="00A07737"/>
    <w:rsid w:val="00A156E4"/>
    <w:rsid w:val="00A44E7A"/>
    <w:rsid w:val="00A6148D"/>
    <w:rsid w:val="00A63A40"/>
    <w:rsid w:val="00AC370C"/>
    <w:rsid w:val="00AF763A"/>
    <w:rsid w:val="00B717D1"/>
    <w:rsid w:val="00BB420C"/>
    <w:rsid w:val="00BC3315"/>
    <w:rsid w:val="00BE0E2A"/>
    <w:rsid w:val="00BE428F"/>
    <w:rsid w:val="00BF05FA"/>
    <w:rsid w:val="00C01417"/>
    <w:rsid w:val="00C57F3F"/>
    <w:rsid w:val="00C92AB8"/>
    <w:rsid w:val="00CE1A70"/>
    <w:rsid w:val="00CE36FD"/>
    <w:rsid w:val="00D06539"/>
    <w:rsid w:val="00D340D0"/>
    <w:rsid w:val="00D53E86"/>
    <w:rsid w:val="00D736F8"/>
    <w:rsid w:val="00DA6B04"/>
    <w:rsid w:val="00E20C1D"/>
    <w:rsid w:val="00E21075"/>
    <w:rsid w:val="00E30C60"/>
    <w:rsid w:val="00E520E6"/>
    <w:rsid w:val="00E9471F"/>
    <w:rsid w:val="00F32647"/>
    <w:rsid w:val="00F610EC"/>
    <w:rsid w:val="00F95517"/>
    <w:rsid w:val="00FB69AE"/>
    <w:rsid w:val="00FD5D56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F76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6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471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E36F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6FD"/>
    <w:rPr>
      <w:rFonts w:ascii="Arial" w:hAnsi="Arial"/>
      <w:lang w:val="de-DE" w:eastAsia="ko-KR"/>
    </w:rPr>
  </w:style>
  <w:style w:type="paragraph" w:styleId="StandardWeb">
    <w:name w:val="Normal (Web)"/>
    <w:basedOn w:val="Standard"/>
    <w:uiPriority w:val="99"/>
    <w:semiHidden/>
    <w:unhideWhenUsed/>
    <w:rsid w:val="00A63A4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AT" w:eastAsia="de-AT"/>
    </w:rPr>
  </w:style>
  <w:style w:type="character" w:customStyle="1" w:styleId="hgkelc">
    <w:name w:val="hgkelc"/>
    <w:basedOn w:val="Absatz-Standardschriftart"/>
    <w:rsid w:val="00A63A40"/>
  </w:style>
  <w:style w:type="character" w:styleId="BesuchterLink">
    <w:name w:val="FollowedHyperlink"/>
    <w:basedOn w:val="Absatz-Standardschriftart"/>
    <w:uiPriority w:val="99"/>
    <w:semiHidden/>
    <w:unhideWhenUsed/>
    <w:rsid w:val="00BC3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303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98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66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819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38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86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65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950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66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183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7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0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1902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92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45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686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12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471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77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7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8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3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8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0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8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958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00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433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434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913">
          <w:marLeft w:val="44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mweltfoerderung.at/betriebe.html" TargetMode="External"/><Relationship Id="rId18" Type="http://schemas.openxmlformats.org/officeDocument/2006/relationships/hyperlink" Target="http://www.klimaaktiv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mweltfoerderung.at/privatpersonen/sanierungsscheck-20212022-efh.html" TargetMode="External"/><Relationship Id="rId17" Type="http://schemas.openxmlformats.org/officeDocument/2006/relationships/hyperlink" Target="https://www.bmk.gv.at/themen/klima_umwelt/abfall/Kreislaufwirtschaft/strateg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mk.gv.at/themen/mobilitaet/mobilitaetsmasterplan/mmp2030.html" TargetMode="External"/><Relationship Id="rId20" Type="http://schemas.openxmlformats.org/officeDocument/2006/relationships/hyperlink" Target="https://www.klimabuendnis.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foerderung.at/privatpersonen/sauber-heizen-fuer-alle-20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mk.gv.at/themen/klima_umwelt/klimaschutz/nat_klimapolitik/energie_klimaplan.html" TargetMode="External"/><Relationship Id="rId10" Type="http://schemas.openxmlformats.org/officeDocument/2006/relationships/hyperlink" Target="https://www.oesterreich.gv.at/themen/bauen_wohnen_und_umwelt/energie_sparen/1/raus_aus_oel.html" TargetMode="External"/><Relationship Id="rId19" Type="http://schemas.openxmlformats.org/officeDocument/2006/relationships/hyperlink" Target="https://www.e5-gemeinden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pscience.iop.org/article/10.1088/1748-9326/11/4/048002/pdf" TargetMode="External"/><Relationship Id="rId14" Type="http://schemas.openxmlformats.org/officeDocument/2006/relationships/hyperlink" Target="https://www.bmk.gv.at/themen/verkehrsplanung/ausbauplan/plan_oebb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4CED-CD9E-4035-9A84-BD269CB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Bettina Bergauer</cp:lastModifiedBy>
  <cp:revision>12</cp:revision>
  <dcterms:created xsi:type="dcterms:W3CDTF">2022-11-22T20:47:00Z</dcterms:created>
  <dcterms:modified xsi:type="dcterms:W3CDTF">2022-11-22T22:43:00Z</dcterms:modified>
</cp:coreProperties>
</file>