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1A21" w14:textId="3C3185FA" w:rsidR="005E4D4F" w:rsidRPr="00C8747E" w:rsidRDefault="00C8747E" w:rsidP="005E4D4F">
      <w:pPr>
        <w:pStyle w:val="Abstract-Titel"/>
        <w:rPr>
          <w:lang w:val="en-US"/>
        </w:rPr>
      </w:pPr>
      <w:r w:rsidRPr="00C8747E">
        <w:rPr>
          <w:lang w:val="en-US"/>
        </w:rPr>
        <w:t>Selection and Evaluation of Generation-Storage Portfolios for Partially Self-Sufficient Energy Municipalities</w:t>
      </w:r>
    </w:p>
    <w:p w14:paraId="47B52241" w14:textId="11D6A0A3" w:rsidR="00BF05FA" w:rsidRDefault="00BF05FA" w:rsidP="00A156E4">
      <w:pPr>
        <w:pStyle w:val="AutorenOrganisation"/>
      </w:pPr>
      <w:r>
        <w:t>Themenbereich</w:t>
      </w:r>
      <w:r w:rsidR="00E5799D">
        <w:t xml:space="preserve"> 2</w:t>
      </w:r>
      <w:r w:rsidR="00803E12">
        <w:t>: Energieerzeugung/-infrastruktur und Netze</w:t>
      </w:r>
      <w:bookmarkStart w:id="0" w:name="_GoBack"/>
      <w:bookmarkEnd w:id="0"/>
    </w:p>
    <w:p w14:paraId="0AEFEF48" w14:textId="550DE356" w:rsidR="005E4D4F" w:rsidRPr="005E4D4F" w:rsidRDefault="00C8747E" w:rsidP="00A156E4">
      <w:pPr>
        <w:pStyle w:val="AutorenOrganisation"/>
      </w:pPr>
      <w:r>
        <w:t>Hubertus VON HÜLSEN</w:t>
      </w:r>
      <w:r w:rsidR="00E5799D" w:rsidRPr="00A156E4">
        <w:rPr>
          <w:vertAlign w:val="superscript"/>
        </w:rPr>
        <w:t xml:space="preserve"> </w:t>
      </w:r>
      <w:r w:rsidR="00A156E4" w:rsidRPr="00A156E4">
        <w:rPr>
          <w:vertAlign w:val="superscript"/>
        </w:rPr>
        <w:t>(1</w:t>
      </w:r>
      <w:r w:rsidR="00A156E4">
        <w:rPr>
          <w:vertAlign w:val="superscript"/>
        </w:rPr>
        <w:t>)</w:t>
      </w:r>
      <w:r w:rsidR="005E4D4F" w:rsidRPr="005E4D4F">
        <w:t xml:space="preserve">, </w:t>
      </w:r>
      <w:r>
        <w:t>Reinhard MADLENER</w:t>
      </w:r>
      <w:r w:rsidR="00E5799D" w:rsidRPr="00010E92">
        <w:rPr>
          <w:vertAlign w:val="superscript"/>
        </w:rPr>
        <w:footnoteReference w:id="1"/>
      </w:r>
      <w:r w:rsidR="00E5799D" w:rsidRPr="00A156E4">
        <w:rPr>
          <w:vertAlign w:val="superscript"/>
        </w:rPr>
        <w:t xml:space="preserve"> </w:t>
      </w:r>
      <w:r w:rsidR="00A156E4" w:rsidRPr="00A156E4">
        <w:rPr>
          <w:vertAlign w:val="superscript"/>
        </w:rPr>
        <w:t>(</w:t>
      </w:r>
      <w:r w:rsidR="00010E92">
        <w:rPr>
          <w:vertAlign w:val="superscript"/>
        </w:rPr>
        <w:t>2</w:t>
      </w:r>
      <w:r w:rsidR="00A156E4">
        <w:rPr>
          <w:vertAlign w:val="superscript"/>
        </w:rPr>
        <w:t>)</w:t>
      </w:r>
      <w:r w:rsidR="00E5799D" w:rsidRPr="00E5799D">
        <w:rPr>
          <w:vertAlign w:val="superscript"/>
        </w:rPr>
        <w:t xml:space="preserve"> </w:t>
      </w:r>
    </w:p>
    <w:p w14:paraId="31BB6490" w14:textId="644EB004" w:rsidR="005E4D4F" w:rsidRPr="00C8747E" w:rsidRDefault="00A156E4" w:rsidP="005E4D4F">
      <w:pPr>
        <w:pStyle w:val="AutorenOrganisation"/>
        <w:rPr>
          <w:lang w:val="en-US"/>
        </w:rPr>
      </w:pPr>
      <w:r w:rsidRPr="00C8747E">
        <w:rPr>
          <w:vertAlign w:val="superscript"/>
          <w:lang w:val="en-US"/>
        </w:rPr>
        <w:t>(</w:t>
      </w:r>
      <w:r w:rsidR="00010E92" w:rsidRPr="00C8747E">
        <w:rPr>
          <w:vertAlign w:val="superscript"/>
          <w:lang w:val="en-US"/>
        </w:rPr>
        <w:t>1</w:t>
      </w:r>
      <w:r w:rsidRPr="00C8747E">
        <w:rPr>
          <w:vertAlign w:val="superscript"/>
          <w:lang w:val="en-US"/>
        </w:rPr>
        <w:t>)</w:t>
      </w:r>
      <w:r w:rsidR="00C8747E" w:rsidRPr="00C8747E">
        <w:rPr>
          <w:lang w:val="en-US"/>
        </w:rPr>
        <w:t>RWTH Aachen University</w:t>
      </w:r>
      <w:r w:rsidR="00010E92" w:rsidRPr="00C8747E">
        <w:rPr>
          <w:lang w:val="en-US"/>
        </w:rPr>
        <w:t xml:space="preserve">, </w:t>
      </w:r>
      <w:r w:rsidRPr="00C8747E">
        <w:rPr>
          <w:vertAlign w:val="superscript"/>
          <w:lang w:val="en-US"/>
        </w:rPr>
        <w:t>(</w:t>
      </w:r>
      <w:r w:rsidR="00010E92" w:rsidRPr="00C8747E">
        <w:rPr>
          <w:vertAlign w:val="superscript"/>
          <w:lang w:val="en-US"/>
        </w:rPr>
        <w:t>2</w:t>
      </w:r>
      <w:r w:rsidRPr="00C8747E">
        <w:rPr>
          <w:vertAlign w:val="superscript"/>
          <w:lang w:val="en-US"/>
        </w:rPr>
        <w:t>)</w:t>
      </w:r>
      <w:r w:rsidR="00C8747E" w:rsidRPr="00C8747E">
        <w:rPr>
          <w:lang w:val="en-US"/>
        </w:rPr>
        <w:t xml:space="preserve"> </w:t>
      </w:r>
      <w:r w:rsidR="00C8747E">
        <w:rPr>
          <w:lang w:val="en-US"/>
        </w:rPr>
        <w:t xml:space="preserve">Institute for Future Energy Consumer Needs and Behavior (FCN), </w:t>
      </w:r>
      <w:r w:rsidR="00C8747E">
        <w:rPr>
          <w:lang w:val="en-US"/>
        </w:rPr>
        <w:t>School of Business and Economics</w:t>
      </w:r>
      <w:r w:rsidR="00C8747E" w:rsidRPr="00C8747E">
        <w:rPr>
          <w:lang w:val="en-US"/>
        </w:rPr>
        <w:t xml:space="preserve"> </w:t>
      </w:r>
      <w:r w:rsidR="00C8747E">
        <w:rPr>
          <w:lang w:val="en-US"/>
        </w:rPr>
        <w:t xml:space="preserve">/ </w:t>
      </w:r>
      <w:r w:rsidR="00C8747E" w:rsidRPr="00C8747E">
        <w:rPr>
          <w:lang w:val="en-US"/>
        </w:rPr>
        <w:t xml:space="preserve">E.ON </w:t>
      </w:r>
      <w:r w:rsidR="00C8747E">
        <w:rPr>
          <w:lang w:val="en-US"/>
        </w:rPr>
        <w:t>Energy Research Center, RWTH Aachen University</w:t>
      </w:r>
    </w:p>
    <w:p w14:paraId="7D0DC61F" w14:textId="77777777" w:rsidR="00A07737" w:rsidRPr="00C8747E" w:rsidRDefault="00A07737" w:rsidP="00FB69AE">
      <w:pPr>
        <w:rPr>
          <w:lang w:val="en-US"/>
        </w:rPr>
      </w:pPr>
    </w:p>
    <w:p w14:paraId="14767CFD" w14:textId="713C0372" w:rsidR="005E4D4F" w:rsidRPr="005E4D4F" w:rsidRDefault="005E4D4F" w:rsidP="005E4D4F">
      <w:pPr>
        <w:pStyle w:val="Ueberschrift"/>
      </w:pPr>
      <w:r w:rsidRPr="005E4D4F">
        <w:t xml:space="preserve">Motivation </w:t>
      </w:r>
      <w:proofErr w:type="spellStart"/>
      <w:r w:rsidR="00E5799D">
        <w:t>and</w:t>
      </w:r>
      <w:proofErr w:type="spellEnd"/>
      <w:r w:rsidR="00E5799D">
        <w:t xml:space="preserve"> Key </w:t>
      </w:r>
      <w:proofErr w:type="spellStart"/>
      <w:r w:rsidR="00E5799D">
        <w:t>Question</w:t>
      </w:r>
      <w:proofErr w:type="spellEnd"/>
    </w:p>
    <w:p w14:paraId="041A4D9D" w14:textId="0EA99074" w:rsidR="005E4D4F" w:rsidRPr="00E5799D" w:rsidRDefault="00E5799D" w:rsidP="00227125">
      <w:pPr>
        <w:rPr>
          <w:lang w:val="en-US"/>
        </w:rPr>
      </w:pPr>
      <w:r w:rsidRPr="00E5799D">
        <w:rPr>
          <w:lang w:val="en-US"/>
        </w:rPr>
        <w:t xml:space="preserve">In this paper </w:t>
      </w:r>
      <w:r>
        <w:rPr>
          <w:lang w:val="en-US"/>
        </w:rPr>
        <w:t xml:space="preserve">a techno-economic model </w:t>
      </w:r>
      <w:r w:rsidRPr="00E5799D">
        <w:rPr>
          <w:lang w:val="en-US"/>
        </w:rPr>
        <w:t xml:space="preserve">for analyzing power generation and storage investment portfolios of municipalities </w:t>
      </w:r>
      <w:proofErr w:type="gramStart"/>
      <w:r w:rsidRPr="00E5799D">
        <w:rPr>
          <w:lang w:val="en-US"/>
        </w:rPr>
        <w:t>is developed</w:t>
      </w:r>
      <w:proofErr w:type="gramEnd"/>
      <w:r>
        <w:rPr>
          <w:lang w:val="en-US"/>
        </w:rPr>
        <w:t xml:space="preserve">, enabling </w:t>
      </w:r>
      <w:r w:rsidRPr="00E5799D">
        <w:rPr>
          <w:lang w:val="en-US"/>
        </w:rPr>
        <w:t xml:space="preserve">to identify predefined self-sufficiency objectives. </w:t>
      </w:r>
      <w:r w:rsidR="00D82ED2" w:rsidRPr="00D82ED2">
        <w:rPr>
          <w:lang w:val="en-US"/>
        </w:rPr>
        <w:t xml:space="preserve">The main idea behind the model is to find the combinations of generation and storage technologies with regard to a self-sufficiency target. This </w:t>
      </w:r>
      <w:proofErr w:type="gramStart"/>
      <w:r w:rsidR="00D82ED2" w:rsidRPr="00D82ED2">
        <w:rPr>
          <w:lang w:val="en-US"/>
        </w:rPr>
        <w:t>can be achieved</w:t>
      </w:r>
      <w:proofErr w:type="gramEnd"/>
      <w:r w:rsidR="00D82ED2" w:rsidRPr="00D82ED2">
        <w:rPr>
          <w:lang w:val="en-US"/>
        </w:rPr>
        <w:t xml:space="preserve"> in an iterative process by calculating the degree of self-sufficiency for different combinations of generation technologies and varying the storage capacity until the intended degree of self-sufficiency is reached.</w:t>
      </w:r>
    </w:p>
    <w:p w14:paraId="00203371" w14:textId="73E3167E" w:rsidR="005E4D4F" w:rsidRPr="00E5799D" w:rsidRDefault="005E4D4F" w:rsidP="005E4D4F">
      <w:pPr>
        <w:pStyle w:val="Ueberschrift"/>
        <w:rPr>
          <w:lang w:val="en-US"/>
        </w:rPr>
      </w:pPr>
      <w:r w:rsidRPr="00E5799D">
        <w:rPr>
          <w:lang w:val="en-US"/>
        </w:rPr>
        <w:t>Methodi</w:t>
      </w:r>
      <w:r w:rsidR="00E5799D">
        <w:rPr>
          <w:lang w:val="en-US"/>
        </w:rPr>
        <w:t>cal Approach</w:t>
      </w:r>
    </w:p>
    <w:p w14:paraId="6E621A63" w14:textId="394F7408" w:rsidR="005E4D4F" w:rsidRPr="00E5799D" w:rsidRDefault="00E5799D" w:rsidP="00227125">
      <w:pPr>
        <w:rPr>
          <w:lang w:val="en-US"/>
        </w:rPr>
      </w:pPr>
      <w:r w:rsidRPr="00E5799D">
        <w:rPr>
          <w:lang w:val="en-US"/>
        </w:rPr>
        <w:t xml:space="preserve">Mean-Variance Portfolio Theory </w:t>
      </w:r>
      <w:proofErr w:type="gramStart"/>
      <w:r w:rsidRPr="00E5799D">
        <w:rPr>
          <w:lang w:val="en-US"/>
        </w:rPr>
        <w:t>is applied</w:t>
      </w:r>
      <w:proofErr w:type="gramEnd"/>
      <w:r w:rsidRPr="00E5799D">
        <w:rPr>
          <w:lang w:val="en-US"/>
        </w:rPr>
        <w:t xml:space="preserve"> to determine efficient portfolios of distributed assets. </w:t>
      </w:r>
      <w:r w:rsidR="00F03ABB" w:rsidRPr="00F03ABB">
        <w:rPr>
          <w:lang w:val="en-US"/>
        </w:rPr>
        <w:t xml:space="preserve">When combining multiple different assets with diverse risk-return profiles Mean Variance Portfolio (MVP) theory </w:t>
      </w:r>
      <w:proofErr w:type="gramStart"/>
      <w:r w:rsidR="00F03ABB" w:rsidRPr="00F03ABB">
        <w:rPr>
          <w:lang w:val="en-US"/>
        </w:rPr>
        <w:t>can be used</w:t>
      </w:r>
      <w:proofErr w:type="gramEnd"/>
      <w:r w:rsidR="00F03ABB" w:rsidRPr="00F03ABB">
        <w:rPr>
          <w:lang w:val="en-US"/>
        </w:rPr>
        <w:t xml:space="preserve"> to evaluate different portfolios. MVP </w:t>
      </w:r>
      <w:proofErr w:type="gramStart"/>
      <w:r w:rsidR="00F03ABB" w:rsidRPr="00F03ABB">
        <w:rPr>
          <w:lang w:val="en-US"/>
        </w:rPr>
        <w:t>was originally introduced</w:t>
      </w:r>
      <w:proofErr w:type="gramEnd"/>
      <w:r w:rsidR="00F03ABB" w:rsidRPr="00F03ABB">
        <w:rPr>
          <w:lang w:val="en-US"/>
        </w:rPr>
        <w:t xml:space="preserve"> by Markowitz (Markowitz, 1952) to evaluate financial securities and can be transferred to electricity generation portfolios. The basis for MVP are the risk-return profiles of the different technologies as well as their correlations. The expected return of a portfolio with N different technologies </w:t>
      </w:r>
      <w:proofErr w:type="gramStart"/>
      <w:r w:rsidR="00F03ABB" w:rsidRPr="00F03ABB">
        <w:rPr>
          <w:lang w:val="en-US"/>
        </w:rPr>
        <w:t>can therefore be calculated</w:t>
      </w:r>
      <w:proofErr w:type="gramEnd"/>
      <w:r w:rsidR="00F03ABB" w:rsidRPr="00F03ABB">
        <w:rPr>
          <w:lang w:val="en-US"/>
        </w:rPr>
        <w:t xml:space="preserve"> by the weighted sum (</w:t>
      </w:r>
      <w:proofErr w:type="spellStart"/>
      <w:r w:rsidR="00F03ABB" w:rsidRPr="00F03ABB">
        <w:rPr>
          <w:lang w:val="en-US"/>
        </w:rPr>
        <w:t>Awerbuch</w:t>
      </w:r>
      <w:proofErr w:type="spellEnd"/>
      <w:r w:rsidR="00F03ABB" w:rsidRPr="00F03ABB">
        <w:rPr>
          <w:lang w:val="en-US"/>
        </w:rPr>
        <w:t xml:space="preserve"> and Berger, 2003).</w:t>
      </w:r>
      <w:r w:rsidR="00F03ABB">
        <w:rPr>
          <w:lang w:val="en-US"/>
        </w:rPr>
        <w:t xml:space="preserve"> </w:t>
      </w:r>
      <w:r w:rsidRPr="00E5799D">
        <w:rPr>
          <w:lang w:val="en-US"/>
        </w:rPr>
        <w:t xml:space="preserve">Net present value and Monte Carlo simulation </w:t>
      </w:r>
      <w:proofErr w:type="gramStart"/>
      <w:r w:rsidRPr="00E5799D">
        <w:rPr>
          <w:lang w:val="en-US"/>
        </w:rPr>
        <w:t>is used</w:t>
      </w:r>
      <w:proofErr w:type="gramEnd"/>
      <w:r w:rsidRPr="00E5799D">
        <w:rPr>
          <w:lang w:val="en-US"/>
        </w:rPr>
        <w:t xml:space="preserve"> on quarter-hour heat and power generation and load data for the calculation of risk and return.</w:t>
      </w:r>
    </w:p>
    <w:p w14:paraId="449B4BD7" w14:textId="77777777" w:rsidR="005E4D4F" w:rsidRPr="00E5799D" w:rsidRDefault="005E4D4F" w:rsidP="00227125">
      <w:pPr>
        <w:rPr>
          <w:lang w:val="en-US"/>
        </w:rPr>
      </w:pPr>
    </w:p>
    <w:p w14:paraId="004D9A9F" w14:textId="67EB040B" w:rsidR="00E5799D" w:rsidRPr="00E5799D" w:rsidRDefault="005D0169" w:rsidP="00227125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6AE19584" wp14:editId="701FA156">
            <wp:extent cx="4685665" cy="2905359"/>
            <wp:effectExtent l="0" t="0" r="635" b="9525"/>
            <wp:docPr id="2" name="Grafik 2" descr="C:\Users\rma.LAPTOP-FCN020\AppData\Local\Microsoft\Windows\INetCache\Content.MSO\6DD695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.LAPTOP-FCN020\AppData\Local\Microsoft\Windows\INetCache\Content.MSO\6DD695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13" cy="292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AE14" w14:textId="7FDEE868" w:rsidR="00803917" w:rsidRDefault="00E5799D" w:rsidP="00D53E86">
      <w:pPr>
        <w:pStyle w:val="Abbildungsbeschriftung"/>
        <w:rPr>
          <w:lang w:val="en-US"/>
        </w:rPr>
      </w:pPr>
      <w:r w:rsidRPr="005D0169">
        <w:rPr>
          <w:lang w:val="en-US"/>
        </w:rPr>
        <w:t>Figure</w:t>
      </w:r>
      <w:r w:rsidR="00803917" w:rsidRPr="005D0169">
        <w:rPr>
          <w:lang w:val="en-US"/>
        </w:rPr>
        <w:t xml:space="preserve"> 1: </w:t>
      </w:r>
      <w:r w:rsidR="005D0169" w:rsidRPr="005D0169">
        <w:rPr>
          <w:lang w:val="en-US"/>
        </w:rPr>
        <w:t>Flowchart to evaluate energy balance sheet</w:t>
      </w:r>
    </w:p>
    <w:p w14:paraId="2586D5F8" w14:textId="62313EB4" w:rsidR="00D82ED2" w:rsidRDefault="00D82ED2" w:rsidP="00D53E86">
      <w:pPr>
        <w:pStyle w:val="Abbildungsbeschriftung"/>
        <w:rPr>
          <w:lang w:val="en-US"/>
        </w:rPr>
      </w:pPr>
    </w:p>
    <w:p w14:paraId="163F6C44" w14:textId="5CB4733E" w:rsidR="00542A9C" w:rsidRDefault="00542A9C" w:rsidP="00542A9C">
      <w:pPr>
        <w:rPr>
          <w:lang w:val="en-US"/>
        </w:rPr>
      </w:pPr>
      <w:proofErr w:type="gramStart"/>
      <w:r w:rsidRPr="00542A9C">
        <w:rPr>
          <w:lang w:val="en-US"/>
        </w:rPr>
        <w:t xml:space="preserve">To assess the impacts of the inclusion of a combined heat and power (CHP) gas turbine and the type of compensation for excess energy on the optimal generation-storage portfolios, the following four scenarios will be investigated for the energy municipality: </w:t>
      </w:r>
      <w:r>
        <w:rPr>
          <w:lang w:val="en-US"/>
        </w:rPr>
        <w:t xml:space="preserve">Scenario I: </w:t>
      </w:r>
      <w:r w:rsidRPr="00542A9C">
        <w:rPr>
          <w:lang w:val="en-US"/>
        </w:rPr>
        <w:t xml:space="preserve">Compensation of excess energy with feed-in tariff, no CHP gas turbine </w:t>
      </w:r>
      <w:r>
        <w:rPr>
          <w:lang w:val="en-US"/>
        </w:rPr>
        <w:t xml:space="preserve">; Scenario II: </w:t>
      </w:r>
      <w:r w:rsidRPr="00542A9C">
        <w:rPr>
          <w:lang w:val="en-US"/>
        </w:rPr>
        <w:t>Compensation of excess energy with feed-in t</w:t>
      </w:r>
      <w:r>
        <w:rPr>
          <w:lang w:val="en-US"/>
        </w:rPr>
        <w:t xml:space="preserve">ariff, CHP gas turbine included; Scenario III: </w:t>
      </w:r>
      <w:r w:rsidRPr="00542A9C">
        <w:rPr>
          <w:lang w:val="en-US"/>
        </w:rPr>
        <w:t>Compensation of excess energy on</w:t>
      </w:r>
      <w:r>
        <w:rPr>
          <w:lang w:val="en-US"/>
        </w:rPr>
        <w:t xml:space="preserve"> the market, no CHP gas turbine; Scenario IV: </w:t>
      </w:r>
      <w:r w:rsidRPr="00542A9C">
        <w:rPr>
          <w:lang w:val="en-US"/>
        </w:rPr>
        <w:t>Compensation of excess energy on the ma</w:t>
      </w:r>
      <w:r>
        <w:rPr>
          <w:lang w:val="en-US"/>
        </w:rPr>
        <w:t>rket, CHP gas turbine included.</w:t>
      </w:r>
      <w:proofErr w:type="gramEnd"/>
      <w:r w:rsidRPr="00542A9C">
        <w:rPr>
          <w:lang w:val="en-US"/>
        </w:rPr>
        <w:t xml:space="preserve"> </w:t>
      </w:r>
      <w:r w:rsidRPr="00542A9C">
        <w:rPr>
          <w:lang w:val="en-US"/>
        </w:rPr>
        <w:t xml:space="preserve">For every defined scenario, the investment portfolios of the reference municipality are evaluated </w:t>
      </w:r>
      <w:proofErr w:type="gramStart"/>
      <w:r w:rsidRPr="00542A9C">
        <w:rPr>
          <w:lang w:val="en-US"/>
        </w:rPr>
        <w:t>with regards to</w:t>
      </w:r>
      <w:proofErr w:type="gramEnd"/>
      <w:r w:rsidRPr="00542A9C">
        <w:rPr>
          <w:lang w:val="en-US"/>
        </w:rPr>
        <w:t xml:space="preserve"> three different self-sufficiency objectives. The results </w:t>
      </w:r>
      <w:proofErr w:type="gramStart"/>
      <w:r w:rsidRPr="00542A9C">
        <w:rPr>
          <w:lang w:val="en-US"/>
        </w:rPr>
        <w:t>are thereafter evaluated</w:t>
      </w:r>
      <w:proofErr w:type="gramEnd"/>
      <w:r w:rsidRPr="00542A9C">
        <w:rPr>
          <w:lang w:val="en-US"/>
        </w:rPr>
        <w:t xml:space="preserve"> with a sensitivity analysis.</w:t>
      </w:r>
    </w:p>
    <w:p w14:paraId="550AEBD3" w14:textId="77777777" w:rsidR="00D82ED2" w:rsidRPr="00D82ED2" w:rsidRDefault="00D82ED2" w:rsidP="00D82ED2">
      <w:pPr>
        <w:pStyle w:val="Ueberschrift"/>
        <w:rPr>
          <w:lang w:val="en-US"/>
        </w:rPr>
      </w:pPr>
      <w:r w:rsidRPr="00D82ED2">
        <w:rPr>
          <w:lang w:val="en-US"/>
        </w:rPr>
        <w:t>Results and Conclusions</w:t>
      </w:r>
    </w:p>
    <w:p w14:paraId="1F05E8F4" w14:textId="77777777" w:rsidR="00D82ED2" w:rsidRPr="00E5799D" w:rsidRDefault="00D82ED2" w:rsidP="00D82ED2">
      <w:pPr>
        <w:rPr>
          <w:lang w:val="en-US"/>
        </w:rPr>
      </w:pPr>
      <w:r w:rsidRPr="00E5799D">
        <w:rPr>
          <w:lang w:val="en-US"/>
        </w:rPr>
        <w:t xml:space="preserve">The scenario analysis shows that with hybrid PV/battery storage systems ambitious self-sufficiency targets are mostly not economically viable. Battery storage can help to increase the expected return and reduce the risk for municipalities with high self-sufficiency targets. However, most portfolios that include a large battery storage capacity </w:t>
      </w:r>
      <w:proofErr w:type="gramStart"/>
      <w:r w:rsidRPr="00E5799D">
        <w:rPr>
          <w:lang w:val="en-US"/>
        </w:rPr>
        <w:t>are not found</w:t>
      </w:r>
      <w:proofErr w:type="gramEnd"/>
      <w:r w:rsidRPr="00E5799D">
        <w:rPr>
          <w:lang w:val="en-US"/>
        </w:rPr>
        <w:t xml:space="preserve"> projectable at current investment costs. When adding a CHP gas turbine and hydrogen storage unit to the portfolio the return </w:t>
      </w:r>
      <w:proofErr w:type="gramStart"/>
      <w:r w:rsidRPr="00E5799D">
        <w:rPr>
          <w:lang w:val="en-US"/>
        </w:rPr>
        <w:t>is not increased</w:t>
      </w:r>
      <w:proofErr w:type="gramEnd"/>
      <w:r w:rsidRPr="00E5799D">
        <w:rPr>
          <w:lang w:val="en-US"/>
        </w:rPr>
        <w:t>. A heat-driven operation of the gas turbine can increase the capacity factor and render the investment more profitable. Still, heat-driven CHP gas turbines are must-run units that decrease the flexibility. Finally, municipalities with good locations for wind power have a major advantage in terms of profitability, whereas the impact of solar energy is mostly important for those municipalities with ambitious self-sufficiency objectives.</w:t>
      </w:r>
    </w:p>
    <w:p w14:paraId="5231A16E" w14:textId="77777777" w:rsidR="00D82ED2" w:rsidRPr="005D0169" w:rsidRDefault="00D82ED2" w:rsidP="00D53E86">
      <w:pPr>
        <w:pStyle w:val="Abbildungsbeschriftung"/>
        <w:rPr>
          <w:lang w:val="en-US"/>
        </w:rPr>
      </w:pPr>
    </w:p>
    <w:p w14:paraId="40D1F5E5" w14:textId="140B815B" w:rsidR="00D82ED2" w:rsidRDefault="00D82ED2" w:rsidP="00227125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7A369E91" wp14:editId="068AC09A">
            <wp:extent cx="3970020" cy="3314700"/>
            <wp:effectExtent l="0" t="0" r="0" b="0"/>
            <wp:docPr id="3" name="Grafik 3" descr="C:\Users\rma.LAPTOP-FCN020\AppData\Local\Microsoft\Windows\INetCache\Content.MSO\17D51A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ma.LAPTOP-FCN020\AppData\Local\Microsoft\Windows\INetCache\Content.MSO\17D51A9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1E049" w14:textId="5C0626B1" w:rsidR="00D82ED2" w:rsidRPr="005D0169" w:rsidRDefault="00D82ED2" w:rsidP="00D82ED2">
      <w:pPr>
        <w:pStyle w:val="Abbildungsbeschriftung"/>
        <w:rPr>
          <w:lang w:val="en-US"/>
        </w:rPr>
      </w:pPr>
      <w:r w:rsidRPr="005D0169">
        <w:rPr>
          <w:lang w:val="en-US"/>
        </w:rPr>
        <w:t>Figure</w:t>
      </w:r>
      <w:r>
        <w:rPr>
          <w:lang w:val="en-US"/>
        </w:rPr>
        <w:t xml:space="preserve"> 2</w:t>
      </w:r>
      <w:r w:rsidRPr="005D0169">
        <w:rPr>
          <w:lang w:val="en-US"/>
        </w:rPr>
        <w:t xml:space="preserve">: </w:t>
      </w:r>
      <w:r>
        <w:rPr>
          <w:lang w:val="en-US"/>
        </w:rPr>
        <w:t>Scenario I (Compensating with FIT, no CHP) vs. Scenario II (Compensating with FIT, with CHP) (left plot) vs. Scenario III (right plot) (Selling on the energy market, no CHP)</w:t>
      </w:r>
    </w:p>
    <w:p w14:paraId="12FD47BC" w14:textId="77777777" w:rsidR="00D82ED2" w:rsidRPr="005D0169" w:rsidRDefault="00D82ED2" w:rsidP="00227125">
      <w:pPr>
        <w:rPr>
          <w:lang w:val="en-US"/>
        </w:rPr>
      </w:pPr>
    </w:p>
    <w:p w14:paraId="0C0574B2" w14:textId="1C569A6B" w:rsidR="005E4D4F" w:rsidRPr="00E5799D" w:rsidRDefault="00E5799D" w:rsidP="00A156E4">
      <w:pPr>
        <w:pStyle w:val="Ueberschrift"/>
        <w:rPr>
          <w:lang w:val="en-US"/>
        </w:rPr>
      </w:pPr>
      <w:r w:rsidRPr="00E5799D">
        <w:rPr>
          <w:lang w:val="en-US"/>
        </w:rPr>
        <w:t>References</w:t>
      </w:r>
    </w:p>
    <w:p w14:paraId="765C977D" w14:textId="1B814239" w:rsidR="00642AE0" w:rsidRPr="00106AA7" w:rsidRDefault="00483B87" w:rsidP="00E5799D">
      <w:pPr>
        <w:pStyle w:val="Literatur"/>
        <w:rPr>
          <w:lang w:val="en-US"/>
        </w:rPr>
      </w:pPr>
      <w:r w:rsidRPr="00E5799D">
        <w:rPr>
          <w:lang w:val="en-US"/>
        </w:rPr>
        <w:t>[1]</w:t>
      </w:r>
      <w:r w:rsidRPr="00E5799D">
        <w:rPr>
          <w:lang w:val="en-US"/>
        </w:rPr>
        <w:tab/>
      </w:r>
      <w:proofErr w:type="spellStart"/>
      <w:r w:rsidR="00642AE0">
        <w:rPr>
          <w:lang w:val="en-US"/>
        </w:rPr>
        <w:t>A</w:t>
      </w:r>
      <w:r w:rsidR="00642AE0" w:rsidRPr="00642AE0">
        <w:rPr>
          <w:lang w:val="en-US"/>
        </w:rPr>
        <w:t>werbuch</w:t>
      </w:r>
      <w:proofErr w:type="spellEnd"/>
      <w:r w:rsidR="00642AE0" w:rsidRPr="00642AE0">
        <w:rPr>
          <w:lang w:val="en-US"/>
        </w:rPr>
        <w:t xml:space="preserve">, S. and Berger, M. (2003), </w:t>
      </w:r>
      <w:proofErr w:type="gramStart"/>
      <w:r w:rsidR="00642AE0" w:rsidRPr="00642AE0">
        <w:rPr>
          <w:lang w:val="en-US"/>
        </w:rPr>
        <w:t>3</w:t>
      </w:r>
      <w:proofErr w:type="gramEnd"/>
      <w:r w:rsidR="00642AE0" w:rsidRPr="00642AE0">
        <w:rPr>
          <w:lang w:val="en-US"/>
        </w:rPr>
        <w:t xml:space="preserve"> IEA/EET working paper Applying portfolio theory to EU electricity planning and policy-making. </w:t>
      </w:r>
      <w:r w:rsidR="00642AE0" w:rsidRPr="00106AA7">
        <w:rPr>
          <w:lang w:val="en-US"/>
        </w:rPr>
        <w:t xml:space="preserve">[Online] URL: </w:t>
      </w:r>
      <w:r w:rsidR="00106AA7" w:rsidRPr="00106AA7">
        <w:rPr>
          <w:lang w:val="en-US"/>
        </w:rPr>
        <w:t xml:space="preserve">http://www.awerbuch.com/shimonpages/ </w:t>
      </w:r>
      <w:proofErr w:type="spellStart"/>
      <w:r w:rsidR="00642AE0" w:rsidRPr="00106AA7">
        <w:rPr>
          <w:lang w:val="en-US"/>
        </w:rPr>
        <w:t>shimondocs</w:t>
      </w:r>
      <w:proofErr w:type="spellEnd"/>
      <w:r w:rsidR="00642AE0" w:rsidRPr="00106AA7">
        <w:rPr>
          <w:lang w:val="en-US"/>
        </w:rPr>
        <w:t>/iea-portfolio.pdf</w:t>
      </w:r>
    </w:p>
    <w:p w14:paraId="54C0889A" w14:textId="17D6F21D" w:rsidR="00E5799D" w:rsidRDefault="00642AE0" w:rsidP="00E5799D">
      <w:pPr>
        <w:pStyle w:val="Literatur"/>
      </w:pPr>
      <w:r>
        <w:rPr>
          <w:lang w:val="en-US"/>
        </w:rPr>
        <w:t>[2]</w:t>
      </w:r>
      <w:r>
        <w:rPr>
          <w:lang w:val="en-US"/>
        </w:rPr>
        <w:tab/>
      </w:r>
      <w:proofErr w:type="spellStart"/>
      <w:r w:rsidR="005D0169">
        <w:rPr>
          <w:lang w:val="en-US"/>
        </w:rPr>
        <w:t>K</w:t>
      </w:r>
      <w:r w:rsidR="00E5799D" w:rsidRPr="00E5799D">
        <w:rPr>
          <w:lang w:val="en-US"/>
        </w:rPr>
        <w:t>oirala</w:t>
      </w:r>
      <w:proofErr w:type="spellEnd"/>
      <w:r w:rsidR="00E5799D" w:rsidRPr="00E5799D">
        <w:rPr>
          <w:lang w:val="en-US"/>
        </w:rPr>
        <w:t xml:space="preserve">, B.P., </w:t>
      </w:r>
      <w:proofErr w:type="spellStart"/>
      <w:r w:rsidR="00E5799D" w:rsidRPr="00E5799D">
        <w:rPr>
          <w:lang w:val="en-US"/>
        </w:rPr>
        <w:t>Koliou</w:t>
      </w:r>
      <w:proofErr w:type="spellEnd"/>
      <w:r w:rsidR="00E5799D" w:rsidRPr="00E5799D">
        <w:rPr>
          <w:lang w:val="en-US"/>
        </w:rPr>
        <w:t xml:space="preserve">, E., </w:t>
      </w:r>
      <w:proofErr w:type="spellStart"/>
      <w:r w:rsidR="00E5799D" w:rsidRPr="00E5799D">
        <w:rPr>
          <w:lang w:val="en-US"/>
        </w:rPr>
        <w:t>Friege</w:t>
      </w:r>
      <w:proofErr w:type="spellEnd"/>
      <w:r w:rsidR="00E5799D" w:rsidRPr="00E5799D">
        <w:rPr>
          <w:lang w:val="en-US"/>
        </w:rPr>
        <w:t xml:space="preserve">, J., </w:t>
      </w:r>
      <w:proofErr w:type="spellStart"/>
      <w:r w:rsidR="00E5799D" w:rsidRPr="00E5799D">
        <w:rPr>
          <w:lang w:val="en-US"/>
        </w:rPr>
        <w:t>Hakvoort</w:t>
      </w:r>
      <w:proofErr w:type="spellEnd"/>
      <w:r w:rsidR="00E5799D" w:rsidRPr="00E5799D">
        <w:rPr>
          <w:lang w:val="en-US"/>
        </w:rPr>
        <w:t xml:space="preserve">, R.A. and Herder, P.M. (2016), Energetic communities for community energy : A review of key issues and trends shaping integrated community energy systems. </w:t>
      </w:r>
      <w:proofErr w:type="spellStart"/>
      <w:r w:rsidR="00E5799D">
        <w:t>Renewable</w:t>
      </w:r>
      <w:proofErr w:type="spellEnd"/>
      <w:r w:rsidR="00E5799D">
        <w:t xml:space="preserve"> </w:t>
      </w:r>
      <w:proofErr w:type="spellStart"/>
      <w:r w:rsidR="00E5799D">
        <w:t>and</w:t>
      </w:r>
      <w:proofErr w:type="spellEnd"/>
      <w:r w:rsidR="00E5799D">
        <w:t xml:space="preserve"> </w:t>
      </w:r>
      <w:proofErr w:type="spellStart"/>
      <w:r w:rsidR="00E5799D">
        <w:t>Sustainable</w:t>
      </w:r>
      <w:proofErr w:type="spellEnd"/>
      <w:r w:rsidR="00E5799D">
        <w:t xml:space="preserve"> </w:t>
      </w:r>
      <w:proofErr w:type="spellStart"/>
      <w:r w:rsidR="00E5799D">
        <w:t>Energy</w:t>
      </w:r>
      <w:proofErr w:type="spellEnd"/>
      <w:r w:rsidR="00E5799D">
        <w:t xml:space="preserve"> Reviews, 56: 722–744. </w:t>
      </w:r>
    </w:p>
    <w:p w14:paraId="53EDE65A" w14:textId="018674EF" w:rsidR="00010E92" w:rsidRPr="00227125" w:rsidRDefault="00642AE0" w:rsidP="00227125">
      <w:pPr>
        <w:pStyle w:val="Literatur"/>
      </w:pPr>
      <w:r>
        <w:t>[3</w:t>
      </w:r>
      <w:r w:rsidR="00483B87">
        <w:t>]</w:t>
      </w:r>
      <w:r w:rsidR="00483B87">
        <w:tab/>
      </w:r>
      <w:proofErr w:type="spellStart"/>
      <w:r w:rsidR="005D0169" w:rsidRPr="005D0169">
        <w:t>Kondziella</w:t>
      </w:r>
      <w:proofErr w:type="spellEnd"/>
      <w:r w:rsidR="005D0169" w:rsidRPr="005D0169">
        <w:t xml:space="preserve">, H., Brod, K., Bruckner, T., </w:t>
      </w:r>
      <w:proofErr w:type="spellStart"/>
      <w:r w:rsidR="005D0169" w:rsidRPr="005D0169">
        <w:t>Olbert</w:t>
      </w:r>
      <w:proofErr w:type="spellEnd"/>
      <w:r w:rsidR="005D0169" w:rsidRPr="005D0169">
        <w:t xml:space="preserve">, S. </w:t>
      </w:r>
      <w:proofErr w:type="spellStart"/>
      <w:r w:rsidR="005D0169" w:rsidRPr="005D0169">
        <w:t>and</w:t>
      </w:r>
      <w:proofErr w:type="spellEnd"/>
      <w:r w:rsidR="005D0169" w:rsidRPr="005D0169">
        <w:t xml:space="preserve"> </w:t>
      </w:r>
      <w:proofErr w:type="spellStart"/>
      <w:r w:rsidR="005D0169" w:rsidRPr="005D0169">
        <w:t>Mes</w:t>
      </w:r>
      <w:proofErr w:type="spellEnd"/>
      <w:r w:rsidR="005D0169" w:rsidRPr="005D0169">
        <w:t xml:space="preserve">, F. (2013), Stromspeicher für die Energiewende’’ - eine </w:t>
      </w:r>
      <w:proofErr w:type="spellStart"/>
      <w:r w:rsidR="005D0169" w:rsidRPr="005D0169">
        <w:t>akteursbasierte</w:t>
      </w:r>
      <w:proofErr w:type="spellEnd"/>
      <w:r w:rsidR="005D0169" w:rsidRPr="005D0169">
        <w:t xml:space="preserve"> Analyse der zusätzlichen Speicherkosten. Zeitschrift für Energiewirtschaft, 37: 249–260.</w:t>
      </w:r>
    </w:p>
    <w:p w14:paraId="2C3C7B74" w14:textId="4FB9281C" w:rsidR="00642AE0" w:rsidRPr="00642AE0" w:rsidRDefault="005D0169" w:rsidP="00227125">
      <w:pPr>
        <w:pStyle w:val="Literatur"/>
        <w:rPr>
          <w:lang w:val="en-US"/>
        </w:rPr>
      </w:pPr>
      <w:r w:rsidRPr="00642AE0">
        <w:rPr>
          <w:lang w:val="en-US"/>
        </w:rPr>
        <w:t>[</w:t>
      </w:r>
      <w:r w:rsidR="00642AE0" w:rsidRPr="00642AE0">
        <w:rPr>
          <w:lang w:val="en-US"/>
        </w:rPr>
        <w:t>4</w:t>
      </w:r>
      <w:r w:rsidRPr="00642AE0">
        <w:rPr>
          <w:lang w:val="en-US"/>
        </w:rPr>
        <w:t>]</w:t>
      </w:r>
      <w:r w:rsidRPr="00642AE0">
        <w:rPr>
          <w:lang w:val="en-US"/>
        </w:rPr>
        <w:tab/>
      </w:r>
      <w:r w:rsidR="00642AE0">
        <w:rPr>
          <w:lang w:val="en-US"/>
        </w:rPr>
        <w:t>M</w:t>
      </w:r>
      <w:r w:rsidR="00642AE0">
        <w:rPr>
          <w:rStyle w:val="normaltextrun"/>
          <w:lang w:val="en-US"/>
        </w:rPr>
        <w:t xml:space="preserve">arkowitz, H.M. (1952), Portfolio selection. </w:t>
      </w:r>
      <w:r w:rsidR="00642AE0" w:rsidRPr="00642AE0">
        <w:rPr>
          <w:rStyle w:val="normaltextrun"/>
          <w:i/>
          <w:iCs/>
          <w:lang w:val="en-US"/>
        </w:rPr>
        <w:t>The Journal of Finance</w:t>
      </w:r>
      <w:r w:rsidR="00642AE0" w:rsidRPr="00642AE0">
        <w:rPr>
          <w:rStyle w:val="normaltextrun"/>
          <w:lang w:val="en-US"/>
        </w:rPr>
        <w:t>, 7(60): 77–91.</w:t>
      </w:r>
    </w:p>
    <w:p w14:paraId="2F0DAADC" w14:textId="6BD3B9D6" w:rsidR="00564569" w:rsidRDefault="00642AE0" w:rsidP="00227125">
      <w:pPr>
        <w:pStyle w:val="Literatur"/>
      </w:pPr>
      <w:r>
        <w:t>[5]</w:t>
      </w:r>
      <w:r>
        <w:tab/>
      </w:r>
      <w:r w:rsidR="005D0169" w:rsidRPr="005D0169">
        <w:t xml:space="preserve">Menges, R. </w:t>
      </w:r>
      <w:proofErr w:type="spellStart"/>
      <w:r w:rsidR="005D0169" w:rsidRPr="005D0169">
        <w:t>and</w:t>
      </w:r>
      <w:proofErr w:type="spellEnd"/>
      <w:r w:rsidR="005D0169" w:rsidRPr="005D0169">
        <w:t xml:space="preserve"> Müller-Kirchbauer, J. (2012), </w:t>
      </w:r>
      <w:proofErr w:type="spellStart"/>
      <w:r w:rsidR="005D0169" w:rsidRPr="005D0169">
        <w:t>Rekommunalisierung</w:t>
      </w:r>
      <w:proofErr w:type="spellEnd"/>
      <w:r w:rsidR="005D0169" w:rsidRPr="005D0169">
        <w:t xml:space="preserve"> versus Neukonzessionierung der Energieversorgung. Zeitschrift für Energiewirtschaft, 36(1): 51–67.</w:t>
      </w:r>
    </w:p>
    <w:p w14:paraId="24C120A5" w14:textId="1A28B1B0" w:rsidR="00564569" w:rsidRPr="00642AE0" w:rsidRDefault="005D0169" w:rsidP="00227125">
      <w:pPr>
        <w:pStyle w:val="Literatur"/>
        <w:rPr>
          <w:lang w:val="en-US"/>
        </w:rPr>
      </w:pPr>
      <w:r w:rsidRPr="00642AE0">
        <w:rPr>
          <w:lang w:val="en-US"/>
        </w:rPr>
        <w:t>[</w:t>
      </w:r>
      <w:r w:rsidR="00642AE0">
        <w:rPr>
          <w:lang w:val="en-US"/>
        </w:rPr>
        <w:t>6</w:t>
      </w:r>
      <w:r w:rsidRPr="00642AE0">
        <w:rPr>
          <w:lang w:val="en-US"/>
        </w:rPr>
        <w:t>]</w:t>
      </w:r>
      <w:r w:rsidRPr="00642AE0">
        <w:rPr>
          <w:lang w:val="en-US"/>
        </w:rPr>
        <w:tab/>
        <w:t xml:space="preserve">Müller, M.O., </w:t>
      </w:r>
      <w:proofErr w:type="spellStart"/>
      <w:r w:rsidRPr="00642AE0">
        <w:rPr>
          <w:lang w:val="en-US"/>
        </w:rPr>
        <w:t>Stämpfli</w:t>
      </w:r>
      <w:proofErr w:type="spellEnd"/>
      <w:r w:rsidRPr="00642AE0">
        <w:rPr>
          <w:lang w:val="en-US"/>
        </w:rPr>
        <w:t xml:space="preserve">, A., </w:t>
      </w:r>
      <w:proofErr w:type="spellStart"/>
      <w:r w:rsidRPr="00642AE0">
        <w:rPr>
          <w:lang w:val="en-US"/>
        </w:rPr>
        <w:t>Dold</w:t>
      </w:r>
      <w:proofErr w:type="spellEnd"/>
      <w:r w:rsidRPr="00642AE0">
        <w:rPr>
          <w:lang w:val="en-US"/>
        </w:rPr>
        <w:t>, U. and Hammer, T. (2011), Energy autarky : A conceptual framework for sustainable regional development. Energy Policy, 39: 5800–5810.</w:t>
      </w:r>
    </w:p>
    <w:p w14:paraId="7885BB59" w14:textId="0D644DB1" w:rsidR="005D0169" w:rsidRPr="00642AE0" w:rsidRDefault="005D0169" w:rsidP="00227125">
      <w:pPr>
        <w:pStyle w:val="Literatur"/>
        <w:rPr>
          <w:lang w:val="en-US"/>
        </w:rPr>
      </w:pPr>
      <w:r w:rsidRPr="005D0169">
        <w:rPr>
          <w:lang w:val="en-US"/>
        </w:rPr>
        <w:t>[</w:t>
      </w:r>
      <w:r w:rsidR="00642AE0">
        <w:rPr>
          <w:lang w:val="en-US"/>
        </w:rPr>
        <w:t>7</w:t>
      </w:r>
      <w:r w:rsidRPr="005D0169">
        <w:rPr>
          <w:lang w:val="en-US"/>
        </w:rPr>
        <w:t>]</w:t>
      </w:r>
      <w:r w:rsidRPr="005D0169">
        <w:rPr>
          <w:lang w:val="en-US"/>
        </w:rPr>
        <w:tab/>
      </w:r>
      <w:proofErr w:type="spellStart"/>
      <w:r w:rsidR="00642AE0">
        <w:rPr>
          <w:lang w:val="en-US"/>
        </w:rPr>
        <w:t>S</w:t>
      </w:r>
      <w:r w:rsidRPr="005D0169">
        <w:rPr>
          <w:lang w:val="en-US"/>
        </w:rPr>
        <w:t>päth</w:t>
      </w:r>
      <w:proofErr w:type="spellEnd"/>
      <w:r w:rsidRPr="005D0169">
        <w:rPr>
          <w:lang w:val="en-US"/>
        </w:rPr>
        <w:t xml:space="preserve">, P. and </w:t>
      </w:r>
      <w:proofErr w:type="spellStart"/>
      <w:r w:rsidRPr="005D0169">
        <w:rPr>
          <w:lang w:val="en-US"/>
        </w:rPr>
        <w:t>Rohracher</w:t>
      </w:r>
      <w:proofErr w:type="spellEnd"/>
      <w:r w:rsidRPr="005D0169">
        <w:rPr>
          <w:lang w:val="en-US"/>
        </w:rPr>
        <w:t xml:space="preserve">, H. (2010), ‘Energy regions’: The transformative power of regional discourses on socio-technical futures. </w:t>
      </w:r>
      <w:r w:rsidRPr="00642AE0">
        <w:rPr>
          <w:lang w:val="en-US"/>
        </w:rPr>
        <w:t>Research Policy, 39(4): 449–458.</w:t>
      </w:r>
    </w:p>
    <w:sectPr w:rsidR="005D0169" w:rsidRPr="00642A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B653D" w14:textId="77777777" w:rsidR="00372D53" w:rsidRDefault="00372D53">
      <w:r>
        <w:separator/>
      </w:r>
    </w:p>
  </w:endnote>
  <w:endnote w:type="continuationSeparator" w:id="0">
    <w:p w14:paraId="50B9BDD1" w14:textId="77777777" w:rsidR="00372D53" w:rsidRDefault="0037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A349" w14:textId="77777777" w:rsidR="00372D53" w:rsidRDefault="00372D53">
      <w:r>
        <w:separator/>
      </w:r>
    </w:p>
  </w:footnote>
  <w:footnote w:type="continuationSeparator" w:id="0">
    <w:p w14:paraId="2F96F006" w14:textId="77777777" w:rsidR="00372D53" w:rsidRDefault="00372D53">
      <w:r>
        <w:continuationSeparator/>
      </w:r>
    </w:p>
  </w:footnote>
  <w:footnote w:id="1">
    <w:p w14:paraId="087A40A0" w14:textId="5F4946F0" w:rsidR="00E5799D" w:rsidRPr="00E5799D" w:rsidRDefault="00E5799D" w:rsidP="00E5799D">
      <w:pPr>
        <w:rPr>
          <w:lang w:val="en-US"/>
        </w:rPr>
      </w:pPr>
      <w:r w:rsidRPr="00A115D2">
        <w:rPr>
          <w:rStyle w:val="Funotenzeichen"/>
        </w:rPr>
        <w:footnoteRef/>
      </w:r>
      <w:r w:rsidRPr="00D53E86">
        <w:t xml:space="preserve"> </w:t>
      </w:r>
      <w:r>
        <w:t>Mathieustrasse10, 52074 Aachen, Germany</w:t>
      </w:r>
      <w:r>
        <w:t>, Tel</w:t>
      </w:r>
      <w:r>
        <w:t xml:space="preserve">. </w:t>
      </w:r>
      <w:r w:rsidRPr="00E5799D">
        <w:rPr>
          <w:lang w:val="en-US"/>
        </w:rPr>
        <w:t>+49 241 49 820</w:t>
      </w:r>
      <w:r w:rsidRPr="00E5799D">
        <w:rPr>
          <w:lang w:val="en-US"/>
        </w:rPr>
        <w:t xml:space="preserve"> Email</w:t>
      </w:r>
      <w:r w:rsidRPr="00E5799D">
        <w:rPr>
          <w:lang w:val="en-US"/>
        </w:rPr>
        <w:t>: RMadlener@eonerc.rwth-aachen.de</w:t>
      </w:r>
      <w:r w:rsidRPr="00E5799D">
        <w:rPr>
          <w:lang w:val="en-US"/>
        </w:rPr>
        <w:t>, Web</w:t>
      </w:r>
      <w:r w:rsidRPr="00E5799D">
        <w:rPr>
          <w:lang w:val="en-US"/>
        </w:rPr>
        <w:t>: www.eonerc.rwth-aachen.de.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967"/>
    <w:multiLevelType w:val="multilevel"/>
    <w:tmpl w:val="0978BA90"/>
    <w:numStyleLink w:val="Aufzhlung"/>
  </w:abstractNum>
  <w:abstractNum w:abstractNumId="3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4F"/>
    <w:rsid w:val="00010E92"/>
    <w:rsid w:val="00106AA7"/>
    <w:rsid w:val="002014D3"/>
    <w:rsid w:val="00227125"/>
    <w:rsid w:val="00262FD5"/>
    <w:rsid w:val="002946B8"/>
    <w:rsid w:val="00335E63"/>
    <w:rsid w:val="00350F98"/>
    <w:rsid w:val="00372D53"/>
    <w:rsid w:val="003B676F"/>
    <w:rsid w:val="003C28FE"/>
    <w:rsid w:val="00483B87"/>
    <w:rsid w:val="00517A69"/>
    <w:rsid w:val="00542A9C"/>
    <w:rsid w:val="00564569"/>
    <w:rsid w:val="005B1ADB"/>
    <w:rsid w:val="005D0169"/>
    <w:rsid w:val="005E4D4F"/>
    <w:rsid w:val="00642AE0"/>
    <w:rsid w:val="007378C8"/>
    <w:rsid w:val="00741EC0"/>
    <w:rsid w:val="00803917"/>
    <w:rsid w:val="00803E12"/>
    <w:rsid w:val="009410D4"/>
    <w:rsid w:val="00985A1E"/>
    <w:rsid w:val="00A07737"/>
    <w:rsid w:val="00A156E4"/>
    <w:rsid w:val="00A6148D"/>
    <w:rsid w:val="00B43733"/>
    <w:rsid w:val="00BF05FA"/>
    <w:rsid w:val="00C8747E"/>
    <w:rsid w:val="00CE1A70"/>
    <w:rsid w:val="00D53E86"/>
    <w:rsid w:val="00D736F8"/>
    <w:rsid w:val="00D82ED2"/>
    <w:rsid w:val="00E520E6"/>
    <w:rsid w:val="00E5799D"/>
    <w:rsid w:val="00F03ABB"/>
    <w:rsid w:val="00FB69AE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DE8E"/>
  <w15:chartTrackingRefBased/>
  <w15:docId w15:val="{5AB661ED-F8E9-B842-BFAC-3D71C3AF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character" w:customStyle="1" w:styleId="normaltextrun">
    <w:name w:val="normaltextrun"/>
    <w:basedOn w:val="Absatz-Standardschriftart"/>
    <w:rsid w:val="00642AE0"/>
  </w:style>
  <w:style w:type="character" w:styleId="Hyperlink">
    <w:name w:val="Hyperlink"/>
    <w:basedOn w:val="Absatz-Standardschriftart"/>
    <w:uiPriority w:val="99"/>
    <w:unhideWhenUsed/>
    <w:rsid w:val="00106AA7"/>
    <w:rPr>
      <w:color w:val="0563C1" w:themeColor="hyperlink"/>
      <w:u w:val="single"/>
    </w:rPr>
  </w:style>
  <w:style w:type="character" w:customStyle="1" w:styleId="findhit">
    <w:name w:val="findhit"/>
    <w:basedOn w:val="Absatz-Standardschriftart"/>
    <w:rsid w:val="0054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TU-Wien Campuslizenz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rma</cp:lastModifiedBy>
  <cp:revision>13</cp:revision>
  <dcterms:created xsi:type="dcterms:W3CDTF">2022-11-23T21:15:00Z</dcterms:created>
  <dcterms:modified xsi:type="dcterms:W3CDTF">2022-11-23T21:51:00Z</dcterms:modified>
</cp:coreProperties>
</file>