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C03A" w14:textId="77777777" w:rsidR="005E4D4F" w:rsidRPr="00ED6BFD" w:rsidRDefault="004C1BFF" w:rsidP="005E4D4F">
      <w:pPr>
        <w:pStyle w:val="Abstract-Titel"/>
        <w:rPr>
          <w:lang w:val="en-GB"/>
        </w:rPr>
      </w:pPr>
      <w:r w:rsidRPr="00ED6BFD">
        <w:rPr>
          <w:lang w:val="en-GB"/>
        </w:rPr>
        <w:t>Environomic</w:t>
      </w:r>
      <w:r w:rsidR="0055754B" w:rsidRPr="00ED6BFD">
        <w:rPr>
          <w:lang w:val="en-GB"/>
        </w:rPr>
        <w:t xml:space="preserve"> optimisation of </w:t>
      </w:r>
      <w:r w:rsidR="00E031A1">
        <w:rPr>
          <w:lang w:val="en-GB"/>
        </w:rPr>
        <w:t>local energy co</w:t>
      </w:r>
      <w:r w:rsidR="004F12D0">
        <w:rPr>
          <w:lang w:val="en-GB"/>
        </w:rPr>
        <w:t>n</w:t>
      </w:r>
      <w:r w:rsidR="00E031A1">
        <w:rPr>
          <w:lang w:val="en-GB"/>
        </w:rPr>
        <w:t>cepts</w:t>
      </w:r>
      <w:r w:rsidR="0055754B" w:rsidRPr="00ED6BFD">
        <w:rPr>
          <w:lang w:val="en-GB"/>
        </w:rPr>
        <w:t xml:space="preserve"> for utility companies</w:t>
      </w:r>
      <w:r w:rsidRPr="00ED6BFD">
        <w:rPr>
          <w:lang w:val="en-GB"/>
        </w:rPr>
        <w:t xml:space="preserve"> under the influence of increas</w:t>
      </w:r>
      <w:r w:rsidR="00081960">
        <w:rPr>
          <w:lang w:val="en-GB"/>
        </w:rPr>
        <w:t>ed</w:t>
      </w:r>
      <w:r w:rsidRPr="00ED6BFD">
        <w:rPr>
          <w:lang w:val="en-GB"/>
        </w:rPr>
        <w:t xml:space="preserve"> energy prices</w:t>
      </w:r>
    </w:p>
    <w:p w14:paraId="5A8035DA" w14:textId="77777777" w:rsidR="00BF05FA" w:rsidRPr="00E62222" w:rsidRDefault="004C1BFF" w:rsidP="00A156E4">
      <w:pPr>
        <w:pStyle w:val="AutorenOrganisation"/>
        <w:rPr>
          <w:lang w:val="de-DE"/>
        </w:rPr>
      </w:pPr>
      <w:r w:rsidRPr="00E62222">
        <w:rPr>
          <w:lang w:val="de-DE"/>
        </w:rPr>
        <w:t>Energiesystem- und Klimamodellierung</w:t>
      </w:r>
    </w:p>
    <w:p w14:paraId="039EE2A9" w14:textId="77777777" w:rsidR="005E4D4F" w:rsidRPr="00B92F49" w:rsidRDefault="004C1BFF" w:rsidP="00A156E4">
      <w:pPr>
        <w:pStyle w:val="AutorenOrganisation"/>
        <w:rPr>
          <w:lang w:val="de-DE"/>
        </w:rPr>
      </w:pPr>
      <w:r w:rsidRPr="00B92F49">
        <w:rPr>
          <w:lang w:val="de-DE"/>
        </w:rPr>
        <w:t>Jana SCHNEELOCH</w:t>
      </w:r>
      <w:r w:rsidRPr="00ED6BFD">
        <w:rPr>
          <w:vertAlign w:val="superscript"/>
          <w:lang w:val="en-GB"/>
        </w:rPr>
        <w:footnoteReference w:id="1"/>
      </w:r>
      <w:r w:rsidRPr="00B92F49">
        <w:rPr>
          <w:vertAlign w:val="superscript"/>
          <w:lang w:val="de-DE"/>
        </w:rPr>
        <w:t>(1)</w:t>
      </w:r>
      <w:r w:rsidRPr="00B92F49">
        <w:rPr>
          <w:lang w:val="de-DE"/>
        </w:rPr>
        <w:t>, Lena ROSIN</w:t>
      </w:r>
      <w:r w:rsidRPr="00ED6BFD">
        <w:rPr>
          <w:vertAlign w:val="superscript"/>
          <w:lang w:val="en-GB"/>
        </w:rPr>
        <w:footnoteReference w:id="2"/>
      </w:r>
      <w:r w:rsidRPr="00B92F49">
        <w:rPr>
          <w:vertAlign w:val="superscript"/>
          <w:lang w:val="de-DE"/>
        </w:rPr>
        <w:t>(1)</w:t>
      </w:r>
    </w:p>
    <w:p w14:paraId="016A278B" w14:textId="77777777" w:rsidR="005E4D4F" w:rsidRPr="00ED6BFD" w:rsidRDefault="00A156E4" w:rsidP="005E4D4F">
      <w:pPr>
        <w:pStyle w:val="AutorenOrganisation"/>
        <w:rPr>
          <w:lang w:val="en-GB"/>
        </w:rPr>
      </w:pPr>
      <w:r w:rsidRPr="00ED6BFD">
        <w:rPr>
          <w:vertAlign w:val="superscript"/>
          <w:lang w:val="en-GB"/>
        </w:rPr>
        <w:t>(</w:t>
      </w:r>
      <w:r w:rsidR="00010E92" w:rsidRPr="00ED6BFD">
        <w:rPr>
          <w:vertAlign w:val="superscript"/>
          <w:lang w:val="en-GB"/>
        </w:rPr>
        <w:t>1</w:t>
      </w:r>
      <w:r w:rsidRPr="00ED6BFD">
        <w:rPr>
          <w:vertAlign w:val="superscript"/>
          <w:lang w:val="en-GB"/>
        </w:rPr>
        <w:t>)</w:t>
      </w:r>
      <w:r w:rsidR="004C1BFF" w:rsidRPr="00ED6BFD">
        <w:rPr>
          <w:vertAlign w:val="superscript"/>
          <w:lang w:val="en-GB"/>
        </w:rPr>
        <w:t xml:space="preserve"> </w:t>
      </w:r>
      <w:r w:rsidR="004C1BFF" w:rsidRPr="00ED6BFD">
        <w:rPr>
          <w:lang w:val="en-GB"/>
        </w:rPr>
        <w:t>Fraunhofer UMSICHT</w:t>
      </w:r>
    </w:p>
    <w:p w14:paraId="607BB12C" w14:textId="77777777" w:rsidR="00A07737" w:rsidRPr="00ED6BFD" w:rsidRDefault="00A07737" w:rsidP="00FB69AE">
      <w:pPr>
        <w:rPr>
          <w:lang w:val="en-GB"/>
        </w:rPr>
      </w:pPr>
    </w:p>
    <w:p w14:paraId="0448CF3D" w14:textId="77777777" w:rsidR="005E4D4F" w:rsidRPr="00ED6BFD" w:rsidRDefault="005E4D4F" w:rsidP="005E4D4F">
      <w:pPr>
        <w:pStyle w:val="Ueberschrift"/>
        <w:rPr>
          <w:lang w:val="en-GB"/>
        </w:rPr>
      </w:pPr>
      <w:r w:rsidRPr="00ED6BFD">
        <w:rPr>
          <w:lang w:val="en-GB"/>
        </w:rPr>
        <w:t xml:space="preserve">Motivation </w:t>
      </w:r>
      <w:r w:rsidR="00ED6BFD" w:rsidRPr="00ED6BFD">
        <w:rPr>
          <w:lang w:val="en-GB"/>
        </w:rPr>
        <w:t>and research question</w:t>
      </w:r>
    </w:p>
    <w:p w14:paraId="78430576" w14:textId="2F5C05F9" w:rsidR="00B554A5" w:rsidRDefault="00CE5B7E" w:rsidP="008531CC">
      <w:pPr>
        <w:rPr>
          <w:lang w:val="en-GB"/>
        </w:rPr>
      </w:pPr>
      <w:r w:rsidRPr="00CE5B7E">
        <w:rPr>
          <w:lang w:val="en-GB"/>
        </w:rPr>
        <w:t>The current gas cris</w:t>
      </w:r>
      <w:r w:rsidR="00E41E64">
        <w:rPr>
          <w:lang w:val="en-GB"/>
        </w:rPr>
        <w:t>i</w:t>
      </w:r>
      <w:r w:rsidRPr="00CE5B7E">
        <w:rPr>
          <w:lang w:val="en-GB"/>
        </w:rPr>
        <w:t xml:space="preserve">s has </w:t>
      </w:r>
      <w:r w:rsidR="004E6F83">
        <w:rPr>
          <w:lang w:val="en-GB"/>
        </w:rPr>
        <w:t>intensified</w:t>
      </w:r>
      <w:r w:rsidRPr="00CE5B7E">
        <w:rPr>
          <w:lang w:val="en-GB"/>
        </w:rPr>
        <w:t xml:space="preserve"> the pressure on utility companies to enforce the decentralisation and decarbonisation of the energy system</w:t>
      </w:r>
      <w:r w:rsidR="00E41E64">
        <w:rPr>
          <w:lang w:val="en-GB"/>
        </w:rPr>
        <w:t xml:space="preserve"> </w:t>
      </w:r>
      <w:r w:rsidR="003F0E53">
        <w:rPr>
          <w:lang w:val="en-GB"/>
        </w:rPr>
        <w:t>[</w:t>
      </w:r>
      <w:r w:rsidR="00933A94">
        <w:rPr>
          <w:lang w:val="en-GB"/>
        </w:rPr>
        <w:t>1</w:t>
      </w:r>
      <w:r w:rsidR="003F0E53">
        <w:rPr>
          <w:lang w:val="en-GB"/>
        </w:rPr>
        <w:t>]</w:t>
      </w:r>
      <w:r w:rsidR="008531CC">
        <w:rPr>
          <w:lang w:val="en-GB"/>
        </w:rPr>
        <w:t xml:space="preserve">. They are facing </w:t>
      </w:r>
      <w:r w:rsidR="005848EF">
        <w:rPr>
          <w:lang w:val="en-GB"/>
        </w:rPr>
        <w:t>high</w:t>
      </w:r>
      <w:r w:rsidR="008531CC">
        <w:rPr>
          <w:lang w:val="en-GB"/>
        </w:rPr>
        <w:t xml:space="preserve"> energy prices while the</w:t>
      </w:r>
      <w:r w:rsidR="00A52B34">
        <w:rPr>
          <w:lang w:val="en-GB"/>
        </w:rPr>
        <w:t xml:space="preserve"> focus i</w:t>
      </w:r>
      <w:r w:rsidR="009B29D6">
        <w:rPr>
          <w:lang w:val="en-GB"/>
        </w:rPr>
        <w:t>s</w:t>
      </w:r>
      <w:r w:rsidR="00A52B34">
        <w:rPr>
          <w:lang w:val="en-GB"/>
        </w:rPr>
        <w:t xml:space="preserve"> on the</w:t>
      </w:r>
      <w:r w:rsidR="008531CC">
        <w:rPr>
          <w:lang w:val="en-GB"/>
        </w:rPr>
        <w:t xml:space="preserve"> security of supply, especially for residential buildings. </w:t>
      </w:r>
      <w:r w:rsidR="009B29D6">
        <w:rPr>
          <w:lang w:val="en-GB"/>
        </w:rPr>
        <w:t>Moreover</w:t>
      </w:r>
      <w:r w:rsidR="00A52B34">
        <w:rPr>
          <w:lang w:val="en-GB"/>
        </w:rPr>
        <w:t xml:space="preserve">, </w:t>
      </w:r>
      <w:r w:rsidR="00EE4465" w:rsidRPr="00ED6BFD">
        <w:rPr>
          <w:lang w:val="en-GB"/>
        </w:rPr>
        <w:t>environmental criteria have become an</w:t>
      </w:r>
      <w:r w:rsidR="00081960">
        <w:rPr>
          <w:lang w:val="en-GB"/>
        </w:rPr>
        <w:t xml:space="preserve"> important</w:t>
      </w:r>
      <w:r w:rsidR="00EE4465" w:rsidRPr="00ED6BFD">
        <w:rPr>
          <w:lang w:val="en-GB"/>
        </w:rPr>
        <w:t xml:space="preserve"> metric</w:t>
      </w:r>
      <w:r w:rsidR="009B29D6">
        <w:rPr>
          <w:lang w:val="en-GB"/>
        </w:rPr>
        <w:t xml:space="preserve"> adjacent to</w:t>
      </w:r>
      <w:r w:rsidR="009B29D6" w:rsidRPr="00ED6BFD">
        <w:rPr>
          <w:lang w:val="en-GB"/>
        </w:rPr>
        <w:t xml:space="preserve"> the economic </w:t>
      </w:r>
      <w:r w:rsidR="009B29D6">
        <w:rPr>
          <w:lang w:val="en-GB"/>
        </w:rPr>
        <w:t>parameters</w:t>
      </w:r>
      <w:r w:rsidR="008531CC">
        <w:rPr>
          <w:lang w:val="en-GB"/>
        </w:rPr>
        <w:t xml:space="preserve">. </w:t>
      </w:r>
    </w:p>
    <w:p w14:paraId="3E3589D0" w14:textId="77777777" w:rsidR="00B554A5" w:rsidRDefault="00B554A5" w:rsidP="008531CC">
      <w:pPr>
        <w:rPr>
          <w:lang w:val="en-GB"/>
        </w:rPr>
      </w:pPr>
    </w:p>
    <w:p w14:paraId="26F4B37A" w14:textId="0975A967" w:rsidR="00EE4465" w:rsidRPr="00ED6BFD" w:rsidRDefault="008531CC" w:rsidP="008531CC">
      <w:pPr>
        <w:rPr>
          <w:lang w:val="en-GB"/>
        </w:rPr>
      </w:pPr>
      <w:r>
        <w:rPr>
          <w:lang w:val="en-GB"/>
        </w:rPr>
        <w:t xml:space="preserve">Therefore, we optimise the design and operation </w:t>
      </w:r>
      <w:r w:rsidR="00081960">
        <w:rPr>
          <w:lang w:val="en-GB"/>
        </w:rPr>
        <w:t>of different</w:t>
      </w:r>
      <w:r>
        <w:rPr>
          <w:lang w:val="en-GB"/>
        </w:rPr>
        <w:t xml:space="preserve"> heating systems</w:t>
      </w:r>
      <w:r w:rsidR="009B29D6">
        <w:rPr>
          <w:lang w:val="en-GB"/>
        </w:rPr>
        <w:t>. Furthermore, we</w:t>
      </w:r>
      <w:r>
        <w:rPr>
          <w:lang w:val="en-GB"/>
        </w:rPr>
        <w:t xml:space="preserve"> analyse the effect of </w:t>
      </w:r>
      <w:r w:rsidR="00D70A68">
        <w:rPr>
          <w:lang w:val="en-GB"/>
        </w:rPr>
        <w:t xml:space="preserve">limited </w:t>
      </w:r>
      <w:r>
        <w:rPr>
          <w:lang w:val="en-GB"/>
        </w:rPr>
        <w:t xml:space="preserve">direct emissions on the total costs and assess these systems under environomic criteria. We </w:t>
      </w:r>
      <w:r w:rsidR="00D70A68">
        <w:rPr>
          <w:lang w:val="en-GB"/>
        </w:rPr>
        <w:t>perform these investigations</w:t>
      </w:r>
      <w:r>
        <w:rPr>
          <w:lang w:val="en-GB"/>
        </w:rPr>
        <w:t xml:space="preserve"> under the effect of increasing energy prices. </w:t>
      </w:r>
    </w:p>
    <w:p w14:paraId="14960AAB" w14:textId="77777777" w:rsidR="005E4D4F" w:rsidRPr="00ED6BFD" w:rsidRDefault="005E4D4F" w:rsidP="00227125">
      <w:pPr>
        <w:rPr>
          <w:lang w:val="en-GB"/>
        </w:rPr>
      </w:pPr>
    </w:p>
    <w:p w14:paraId="5B23F033" w14:textId="77777777" w:rsidR="005E4D4F" w:rsidRPr="00ED6BFD" w:rsidRDefault="005E4D4F" w:rsidP="005E4D4F">
      <w:pPr>
        <w:pStyle w:val="Ueberschrift"/>
        <w:rPr>
          <w:lang w:val="en-GB"/>
        </w:rPr>
      </w:pPr>
      <w:r w:rsidRPr="00ED6BFD">
        <w:rPr>
          <w:lang w:val="en-GB"/>
        </w:rPr>
        <w:t>Method</w:t>
      </w:r>
    </w:p>
    <w:p w14:paraId="0CC2C992" w14:textId="77777777" w:rsidR="00980281" w:rsidRDefault="008030E9" w:rsidP="00980281">
      <w:pPr>
        <w:rPr>
          <w:lang w:val="en-GB"/>
        </w:rPr>
      </w:pPr>
      <w:r>
        <w:rPr>
          <w:lang w:val="en-GB"/>
        </w:rPr>
        <w:t xml:space="preserve">We </w:t>
      </w:r>
      <w:r w:rsidR="00A52B34">
        <w:rPr>
          <w:lang w:val="en-GB"/>
        </w:rPr>
        <w:t>analyse four different</w:t>
      </w:r>
      <w:r>
        <w:rPr>
          <w:lang w:val="en-GB"/>
        </w:rPr>
        <w:t xml:space="preserve"> energy systems </w:t>
      </w:r>
      <w:r w:rsidR="00A52B34">
        <w:rPr>
          <w:lang w:val="en-GB"/>
        </w:rPr>
        <w:t>for the</w:t>
      </w:r>
      <w:r>
        <w:rPr>
          <w:lang w:val="en-GB"/>
        </w:rPr>
        <w:t xml:space="preserve"> </w:t>
      </w:r>
      <w:r w:rsidR="00A52B34">
        <w:rPr>
          <w:lang w:val="en-GB"/>
        </w:rPr>
        <w:t xml:space="preserve">space heating and hot water </w:t>
      </w:r>
      <w:r>
        <w:rPr>
          <w:lang w:val="en-GB"/>
        </w:rPr>
        <w:t xml:space="preserve">supply </w:t>
      </w:r>
      <w:r w:rsidR="00A52B34">
        <w:rPr>
          <w:lang w:val="en-GB"/>
        </w:rPr>
        <w:t>of</w:t>
      </w:r>
      <w:r w:rsidR="00667CE8">
        <w:rPr>
          <w:lang w:val="en-GB"/>
        </w:rPr>
        <w:t xml:space="preserve"> a t</w:t>
      </w:r>
      <w:r w:rsidR="00667CE8" w:rsidRPr="00ED6BFD">
        <w:rPr>
          <w:lang w:val="en-GB"/>
        </w:rPr>
        <w:t>ypical multi-family house in Düsseldorf, Germany</w:t>
      </w:r>
      <w:r w:rsidR="00667CE8">
        <w:rPr>
          <w:lang w:val="en-GB"/>
        </w:rPr>
        <w:t>.</w:t>
      </w:r>
      <w:r w:rsidR="00980281">
        <w:rPr>
          <w:lang w:val="en-GB"/>
        </w:rPr>
        <w:t xml:space="preserve"> </w:t>
      </w:r>
      <w:r w:rsidR="003F0E53">
        <w:rPr>
          <w:lang w:val="en-GB"/>
        </w:rPr>
        <w:t xml:space="preserve">The </w:t>
      </w:r>
      <w:r w:rsidR="00667CE8">
        <w:rPr>
          <w:lang w:val="en-GB"/>
        </w:rPr>
        <w:t>technology composition is fixed in each system:</w:t>
      </w:r>
    </w:p>
    <w:p w14:paraId="27BB8EE0" w14:textId="77777777" w:rsidR="00933A94" w:rsidRPr="00933A94" w:rsidRDefault="00933A94" w:rsidP="00933A94">
      <w:pPr>
        <w:pStyle w:val="Listenabsatz"/>
        <w:numPr>
          <w:ilvl w:val="0"/>
          <w:numId w:val="7"/>
        </w:numPr>
        <w:rPr>
          <w:lang w:val="en-GB"/>
        </w:rPr>
      </w:pPr>
      <w:r w:rsidRPr="00933A94">
        <w:rPr>
          <w:lang w:val="en-GB"/>
        </w:rPr>
        <w:t>S1: Heat pump + gas boiler (existing) + thermal storage</w:t>
      </w:r>
    </w:p>
    <w:p w14:paraId="616500FD" w14:textId="77777777" w:rsidR="00933A94" w:rsidRPr="00ED6BFD" w:rsidRDefault="00933A94" w:rsidP="00933A94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S2: </w:t>
      </w:r>
      <w:r w:rsidRPr="00ED6BFD">
        <w:rPr>
          <w:lang w:val="en-GB"/>
        </w:rPr>
        <w:t>Heat pump + solar thermal collector + thermal storage</w:t>
      </w:r>
    </w:p>
    <w:p w14:paraId="7AE3CD09" w14:textId="77777777" w:rsidR="00933A94" w:rsidRPr="00ED6BFD" w:rsidRDefault="00933A94" w:rsidP="00933A94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S3: </w:t>
      </w:r>
      <w:r w:rsidRPr="00ED6BFD">
        <w:rPr>
          <w:lang w:val="en-GB"/>
        </w:rPr>
        <w:t>Gas boiler (existing) + solar thermal collector + thermal storage</w:t>
      </w:r>
    </w:p>
    <w:p w14:paraId="103DDE64" w14:textId="77777777" w:rsidR="00933A94" w:rsidRPr="00ED6BFD" w:rsidRDefault="00933A94" w:rsidP="00933A94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S4: </w:t>
      </w:r>
      <w:r w:rsidRPr="00ED6BFD">
        <w:rPr>
          <w:lang w:val="en-GB"/>
        </w:rPr>
        <w:t>Pellet boiler + solar thermal collector + thermal storage</w:t>
      </w:r>
    </w:p>
    <w:p w14:paraId="30894938" w14:textId="77777777" w:rsidR="00B554A5" w:rsidRDefault="00B554A5" w:rsidP="003F0E53">
      <w:pPr>
        <w:rPr>
          <w:lang w:val="en-GB"/>
        </w:rPr>
      </w:pPr>
    </w:p>
    <w:p w14:paraId="1DCAA73D" w14:textId="54BFF00D" w:rsidR="00D763C6" w:rsidRDefault="003F0E53" w:rsidP="003F0E53">
      <w:pPr>
        <w:rPr>
          <w:lang w:val="en-GB"/>
        </w:rPr>
      </w:pPr>
      <w:r>
        <w:rPr>
          <w:lang w:val="en-GB"/>
        </w:rPr>
        <w:t>The concepts are modelled</w:t>
      </w:r>
      <w:r w:rsidR="003D1FD8">
        <w:rPr>
          <w:lang w:val="en-GB"/>
        </w:rPr>
        <w:t xml:space="preserve"> as MILP optimisation problems</w:t>
      </w:r>
      <w:r>
        <w:rPr>
          <w:lang w:val="en-GB"/>
        </w:rPr>
        <w:t xml:space="preserve"> with ESyOpT</w:t>
      </w:r>
      <w:r w:rsidRPr="003F0E53">
        <w:rPr>
          <w:vertAlign w:val="superscript"/>
          <w:lang w:val="en-GB"/>
        </w:rPr>
        <w:sym w:font="Symbol" w:char="F0E2"/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>which is based on oemof [</w:t>
      </w:r>
      <w:r w:rsidR="0076486F">
        <w:rPr>
          <w:lang w:val="en-GB"/>
        </w:rPr>
        <w:t>2</w:t>
      </w:r>
      <w:r>
        <w:rPr>
          <w:lang w:val="en-GB"/>
        </w:rPr>
        <w:t>]</w:t>
      </w:r>
      <w:r w:rsidR="00E41E64">
        <w:rPr>
          <w:lang w:val="en-GB"/>
        </w:rPr>
        <w:t>.</w:t>
      </w:r>
      <w:r w:rsidR="001418B1">
        <w:rPr>
          <w:lang w:val="en-GB"/>
        </w:rPr>
        <w:t xml:space="preserve"> The objective is to minimize the total costs. In addition, the epsilon-constraint method is used to </w:t>
      </w:r>
      <w:r w:rsidR="00375CA1">
        <w:rPr>
          <w:lang w:val="en-GB"/>
        </w:rPr>
        <w:t>limit</w:t>
      </w:r>
      <w:r w:rsidR="001418B1">
        <w:rPr>
          <w:lang w:val="en-GB"/>
        </w:rPr>
        <w:t xml:space="preserve"> the system’s CO</w:t>
      </w:r>
      <w:r w:rsidR="001418B1">
        <w:rPr>
          <w:vertAlign w:val="subscript"/>
          <w:lang w:val="en-GB"/>
        </w:rPr>
        <w:t>2</w:t>
      </w:r>
      <w:r w:rsidR="001418B1">
        <w:rPr>
          <w:lang w:val="en-GB"/>
        </w:rPr>
        <w:t xml:space="preserve">-emissions </w:t>
      </w:r>
      <w:r w:rsidR="00375CA1">
        <w:rPr>
          <w:lang w:val="en-GB"/>
        </w:rPr>
        <w:t xml:space="preserve">to 90 </w:t>
      </w:r>
      <w:r w:rsidR="001418B1">
        <w:rPr>
          <w:lang w:val="en-GB"/>
        </w:rPr>
        <w:t>%</w:t>
      </w:r>
      <w:r w:rsidR="00254993">
        <w:rPr>
          <w:lang w:val="en-GB"/>
        </w:rPr>
        <w:t xml:space="preserve"> of the cost-optimal solution</w:t>
      </w:r>
      <w:r w:rsidR="001418B1">
        <w:rPr>
          <w:lang w:val="en-GB"/>
        </w:rPr>
        <w:t>.</w:t>
      </w:r>
      <w:r w:rsidR="00375CA1">
        <w:rPr>
          <w:lang w:val="en-GB"/>
        </w:rPr>
        <w:t xml:space="preserve"> </w:t>
      </w:r>
      <w:r w:rsidR="00D763C6">
        <w:rPr>
          <w:lang w:val="en-GB"/>
        </w:rPr>
        <w:t>To investigate the effect of increasing energy prices</w:t>
      </w:r>
      <w:r w:rsidR="00933A94">
        <w:rPr>
          <w:lang w:val="en-GB"/>
        </w:rPr>
        <w:t>,</w:t>
      </w:r>
      <w:r w:rsidR="00D763C6">
        <w:rPr>
          <w:lang w:val="en-GB"/>
        </w:rPr>
        <w:t xml:space="preserve"> </w:t>
      </w:r>
      <w:r w:rsidR="00B554A5">
        <w:rPr>
          <w:lang w:val="en-GB"/>
        </w:rPr>
        <w:t xml:space="preserve">the </w:t>
      </w:r>
      <w:r w:rsidR="00D763C6">
        <w:rPr>
          <w:lang w:val="en-GB"/>
        </w:rPr>
        <w:t xml:space="preserve">concepts </w:t>
      </w:r>
      <w:r w:rsidR="00B554A5">
        <w:rPr>
          <w:lang w:val="en-GB"/>
        </w:rPr>
        <w:t xml:space="preserve">are </w:t>
      </w:r>
      <w:r w:rsidR="00D763C6">
        <w:rPr>
          <w:lang w:val="en-GB"/>
        </w:rPr>
        <w:t>calculated</w:t>
      </w:r>
      <w:r w:rsidR="00B554A5">
        <w:rPr>
          <w:lang w:val="en-GB"/>
        </w:rPr>
        <w:t xml:space="preserve"> for </w:t>
      </w:r>
      <w:r w:rsidR="00A52B34">
        <w:rPr>
          <w:lang w:val="en-GB"/>
        </w:rPr>
        <w:t xml:space="preserve">average </w:t>
      </w:r>
      <w:r w:rsidR="00B554A5">
        <w:rPr>
          <w:lang w:val="en-GB"/>
        </w:rPr>
        <w:t>data of the year 2021 and November 2022.</w:t>
      </w:r>
    </w:p>
    <w:p w14:paraId="027E83FD" w14:textId="77777777" w:rsidR="00933A94" w:rsidRDefault="00933A94" w:rsidP="003F0E53">
      <w:pPr>
        <w:rPr>
          <w:lang w:val="en-GB"/>
        </w:rPr>
      </w:pPr>
    </w:p>
    <w:p w14:paraId="4A9A368F" w14:textId="77777777" w:rsidR="00BB51B5" w:rsidRDefault="00D763C6" w:rsidP="00BB51B5">
      <w:pPr>
        <w:rPr>
          <w:lang w:val="en-GB"/>
        </w:rPr>
      </w:pPr>
      <w:r>
        <w:rPr>
          <w:lang w:val="en-GB"/>
        </w:rPr>
        <w:t>The</w:t>
      </w:r>
      <w:r w:rsidR="00BB51B5">
        <w:rPr>
          <w:lang w:val="en-GB"/>
        </w:rPr>
        <w:t xml:space="preserve"> </w:t>
      </w:r>
      <w:r w:rsidR="00A52B34">
        <w:rPr>
          <w:lang w:val="en-GB"/>
        </w:rPr>
        <w:t>resulting</w:t>
      </w:r>
      <w:r w:rsidR="00BB51B5">
        <w:rPr>
          <w:lang w:val="en-GB"/>
        </w:rPr>
        <w:t xml:space="preserve"> concepts are assessed</w:t>
      </w:r>
      <w:r w:rsidR="00925B74">
        <w:rPr>
          <w:lang w:val="en-GB"/>
        </w:rPr>
        <w:t xml:space="preserve"> and ranked</w:t>
      </w:r>
      <w:r w:rsidR="00BB51B5">
        <w:rPr>
          <w:lang w:val="en-GB"/>
        </w:rPr>
        <w:t xml:space="preserve"> under the metrics of the total </w:t>
      </w:r>
      <w:r w:rsidR="00375CA1">
        <w:rPr>
          <w:lang w:val="en-GB"/>
        </w:rPr>
        <w:t xml:space="preserve">annual </w:t>
      </w:r>
      <w:r w:rsidR="00BB51B5">
        <w:rPr>
          <w:lang w:val="en-GB"/>
        </w:rPr>
        <w:t xml:space="preserve">costs and the total direct </w:t>
      </w:r>
      <w:r w:rsidR="00375CA1">
        <w:rPr>
          <w:lang w:val="en-GB"/>
        </w:rPr>
        <w:t xml:space="preserve">annual </w:t>
      </w:r>
      <w:r w:rsidR="00BB51B5">
        <w:rPr>
          <w:lang w:val="en-GB"/>
        </w:rPr>
        <w:t>CO</w:t>
      </w:r>
      <w:r w:rsidR="00BB51B5">
        <w:rPr>
          <w:vertAlign w:val="subscript"/>
          <w:lang w:val="en-GB"/>
        </w:rPr>
        <w:t>2</w:t>
      </w:r>
      <w:r w:rsidR="00BB51B5">
        <w:rPr>
          <w:lang w:val="en-GB"/>
        </w:rPr>
        <w:t>-emissions</w:t>
      </w:r>
      <w:r w:rsidR="00925B74">
        <w:rPr>
          <w:lang w:val="en-GB"/>
        </w:rPr>
        <w:t>.</w:t>
      </w:r>
      <w:r w:rsidR="00BB51B5">
        <w:rPr>
          <w:lang w:val="en-GB"/>
        </w:rPr>
        <w:t xml:space="preserve"> For this, three methods,</w:t>
      </w:r>
      <w:r w:rsidR="00BB51B5" w:rsidRPr="00ED6BFD">
        <w:rPr>
          <w:lang w:val="en-GB"/>
        </w:rPr>
        <w:t xml:space="preserve"> TOPSIS</w:t>
      </w:r>
      <w:r w:rsidR="008030E9">
        <w:rPr>
          <w:lang w:val="en-GB"/>
        </w:rPr>
        <w:t xml:space="preserve"> </w:t>
      </w:r>
      <w:r w:rsidR="00813EB3">
        <w:rPr>
          <w:lang w:val="en-GB"/>
        </w:rPr>
        <w:t>[</w:t>
      </w:r>
      <w:r w:rsidR="00B75348">
        <w:rPr>
          <w:lang w:val="en-GB"/>
        </w:rPr>
        <w:t>3</w:t>
      </w:r>
      <w:r w:rsidR="00813EB3">
        <w:rPr>
          <w:lang w:val="en-GB"/>
        </w:rPr>
        <w:t>]</w:t>
      </w:r>
      <w:r w:rsidR="00BB51B5" w:rsidRPr="00ED6BFD">
        <w:rPr>
          <w:lang w:val="en-GB"/>
        </w:rPr>
        <w:t>, EDAS</w:t>
      </w:r>
      <w:r w:rsidR="008030E9">
        <w:rPr>
          <w:lang w:val="en-GB"/>
        </w:rPr>
        <w:t xml:space="preserve"> </w:t>
      </w:r>
      <w:r w:rsidR="00813EB3">
        <w:rPr>
          <w:lang w:val="en-GB"/>
        </w:rPr>
        <w:t>[</w:t>
      </w:r>
      <w:r w:rsidR="00B75348">
        <w:rPr>
          <w:lang w:val="en-GB"/>
        </w:rPr>
        <w:t>3</w:t>
      </w:r>
      <w:r w:rsidR="00813EB3">
        <w:rPr>
          <w:lang w:val="en-GB"/>
        </w:rPr>
        <w:t>]</w:t>
      </w:r>
      <w:r w:rsidR="00BB51B5" w:rsidRPr="00ED6BFD">
        <w:rPr>
          <w:lang w:val="en-GB"/>
        </w:rPr>
        <w:t xml:space="preserve"> and AHP</w:t>
      </w:r>
      <w:r w:rsidR="008030E9">
        <w:rPr>
          <w:lang w:val="en-GB"/>
        </w:rPr>
        <w:t xml:space="preserve"> </w:t>
      </w:r>
      <w:r w:rsidR="00813EB3">
        <w:rPr>
          <w:lang w:val="en-GB"/>
        </w:rPr>
        <w:t>[</w:t>
      </w:r>
      <w:r w:rsidR="00B75348">
        <w:rPr>
          <w:lang w:val="en-GB"/>
        </w:rPr>
        <w:t>4</w:t>
      </w:r>
      <w:r w:rsidR="00813EB3">
        <w:rPr>
          <w:lang w:val="en-GB"/>
        </w:rPr>
        <w:t>]</w:t>
      </w:r>
      <w:r w:rsidR="00BB51B5">
        <w:rPr>
          <w:lang w:val="en-GB"/>
        </w:rPr>
        <w:t xml:space="preserve"> are used. The </w:t>
      </w:r>
      <w:r w:rsidR="00A52B34">
        <w:rPr>
          <w:lang w:val="en-GB"/>
        </w:rPr>
        <w:t xml:space="preserve">two </w:t>
      </w:r>
      <w:r w:rsidR="00BB51B5">
        <w:rPr>
          <w:lang w:val="en-GB"/>
        </w:rPr>
        <w:t>criteria</w:t>
      </w:r>
      <w:r w:rsidR="00BB51B5" w:rsidRPr="00ED6BFD">
        <w:rPr>
          <w:lang w:val="en-GB"/>
        </w:rPr>
        <w:t xml:space="preserve"> weights have been determined </w:t>
      </w:r>
      <w:r w:rsidR="00BB51B5">
        <w:rPr>
          <w:lang w:val="en-GB"/>
        </w:rPr>
        <w:t>from a</w:t>
      </w:r>
      <w:r w:rsidR="00BB51B5" w:rsidRPr="00ED6BFD">
        <w:rPr>
          <w:lang w:val="en-GB"/>
        </w:rPr>
        <w:t xml:space="preserve"> survey in which employees of a local utility company participated</w:t>
      </w:r>
      <w:r w:rsidR="00BB51B5">
        <w:rPr>
          <w:lang w:val="en-GB"/>
        </w:rPr>
        <w:t>.</w:t>
      </w:r>
      <w:r w:rsidR="00825A5D">
        <w:rPr>
          <w:lang w:val="en-GB"/>
        </w:rPr>
        <w:t xml:space="preserve"> The methodology </w:t>
      </w:r>
      <w:r w:rsidR="00A52B34">
        <w:rPr>
          <w:lang w:val="en-GB"/>
        </w:rPr>
        <w:t>is</w:t>
      </w:r>
      <w:r w:rsidR="00825A5D">
        <w:rPr>
          <w:lang w:val="en-GB"/>
        </w:rPr>
        <w:t xml:space="preserve"> summed up in Figure 1.</w:t>
      </w:r>
    </w:p>
    <w:p w14:paraId="192BE7E4" w14:textId="77777777" w:rsidR="00825A5D" w:rsidRDefault="00825A5D" w:rsidP="00BB51B5">
      <w:pPr>
        <w:rPr>
          <w:lang w:val="en-GB"/>
        </w:rPr>
      </w:pPr>
    </w:p>
    <w:p w14:paraId="446BDB70" w14:textId="24E84C6B" w:rsidR="00037E3C" w:rsidRDefault="00C13D3E" w:rsidP="00825A5D">
      <w:pPr>
        <w:pStyle w:val="Abbildungsbeschriftung"/>
        <w:rPr>
          <w:lang w:val="en-US"/>
        </w:rPr>
      </w:pPr>
      <w:r>
        <w:rPr>
          <w:noProof/>
        </w:rPr>
        <w:drawing>
          <wp:inline distT="0" distB="0" distL="0" distR="0" wp14:anchorId="3FE14340" wp14:editId="3CF1D795">
            <wp:extent cx="5812155" cy="234569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E27B5" w14:textId="77777777" w:rsidR="00825A5D" w:rsidRPr="00825A5D" w:rsidRDefault="00825A5D" w:rsidP="00825A5D">
      <w:pPr>
        <w:pStyle w:val="Abbildungsbeschriftung"/>
        <w:rPr>
          <w:lang w:val="en-US"/>
        </w:rPr>
      </w:pPr>
      <w:r w:rsidRPr="00825A5D">
        <w:rPr>
          <w:lang w:val="en-US"/>
        </w:rPr>
        <w:t>Figure 1: process</w:t>
      </w:r>
      <w:r>
        <w:rPr>
          <w:lang w:val="en-US"/>
        </w:rPr>
        <w:t xml:space="preserve"> steps</w:t>
      </w:r>
      <w:r w:rsidRPr="00825A5D">
        <w:rPr>
          <w:lang w:val="en-US"/>
        </w:rPr>
        <w:t xml:space="preserve"> of</w:t>
      </w:r>
      <w:r>
        <w:rPr>
          <w:lang w:val="en-US"/>
        </w:rPr>
        <w:t xml:space="preserve"> the method</w:t>
      </w:r>
    </w:p>
    <w:p w14:paraId="17D64AA9" w14:textId="77777777" w:rsidR="00B554A5" w:rsidRPr="00BB51B5" w:rsidRDefault="008030E9" w:rsidP="003F0E53">
      <w:pPr>
        <w:rPr>
          <w:lang w:val="en-GB"/>
        </w:rPr>
      </w:pPr>
      <w:r>
        <w:rPr>
          <w:lang w:val="en-GB"/>
        </w:rPr>
        <w:br w:type="page"/>
      </w:r>
      <w:r>
        <w:rPr>
          <w:lang w:val="en-GB"/>
        </w:rPr>
        <w:lastRenderedPageBreak/>
        <w:t xml:space="preserve"> </w:t>
      </w:r>
    </w:p>
    <w:p w14:paraId="12FAEB45" w14:textId="77777777" w:rsidR="009E770A" w:rsidRPr="00ED6BFD" w:rsidRDefault="00ED6BFD" w:rsidP="009E770A">
      <w:pPr>
        <w:pStyle w:val="Ueberschrift"/>
        <w:rPr>
          <w:lang w:val="en-GB"/>
        </w:rPr>
      </w:pPr>
      <w:r w:rsidRPr="00ED6BFD">
        <w:rPr>
          <w:lang w:val="en-GB"/>
        </w:rPr>
        <w:t>Results and Conclusions</w:t>
      </w:r>
    </w:p>
    <w:p w14:paraId="3F20808C" w14:textId="2765B71F" w:rsidR="00925B74" w:rsidRDefault="00821475" w:rsidP="006F753D">
      <w:pPr>
        <w:rPr>
          <w:lang w:val="en-GB"/>
        </w:rPr>
      </w:pPr>
      <w:r w:rsidRPr="00ED6BFD">
        <w:rPr>
          <w:lang w:val="en-GB"/>
        </w:rPr>
        <w:t>A reduction of CO</w:t>
      </w:r>
      <w:r w:rsidRPr="006F753D">
        <w:rPr>
          <w:vertAlign w:val="subscript"/>
          <w:lang w:val="en-GB"/>
        </w:rPr>
        <w:t>2</w:t>
      </w:r>
      <w:r w:rsidRPr="00ED6BFD">
        <w:rPr>
          <w:lang w:val="en-GB"/>
        </w:rPr>
        <w:t>-emissions by 10 % leads to a cost increase of 10-40 % in 2021. For 2022</w:t>
      </w:r>
      <w:r w:rsidR="006F753D">
        <w:rPr>
          <w:lang w:val="en-GB"/>
        </w:rPr>
        <w:t>,</w:t>
      </w:r>
      <w:r w:rsidRPr="00ED6BFD">
        <w:rPr>
          <w:lang w:val="en-GB"/>
        </w:rPr>
        <w:t xml:space="preserve"> the cost increase is only </w:t>
      </w:r>
      <w:r w:rsidR="009B29D6">
        <w:rPr>
          <w:lang w:val="en-GB"/>
        </w:rPr>
        <w:t>7</w:t>
      </w:r>
      <w:r w:rsidRPr="00ED6BFD">
        <w:rPr>
          <w:lang w:val="en-GB"/>
        </w:rPr>
        <w:t>-16 %</w:t>
      </w:r>
      <w:r w:rsidR="00F17424" w:rsidRPr="00ED6BFD">
        <w:rPr>
          <w:lang w:val="en-GB"/>
        </w:rPr>
        <w:t xml:space="preserve">. However due to the increasing energy prices, the systems’ </w:t>
      </w:r>
      <w:r w:rsidR="006F753D">
        <w:rPr>
          <w:lang w:val="en-GB"/>
        </w:rPr>
        <w:t xml:space="preserve">total </w:t>
      </w:r>
      <w:r w:rsidR="00375CA1">
        <w:rPr>
          <w:lang w:val="en-GB"/>
        </w:rPr>
        <w:t xml:space="preserve">annual </w:t>
      </w:r>
      <w:r w:rsidR="006F753D">
        <w:rPr>
          <w:lang w:val="en-GB"/>
        </w:rPr>
        <w:t>costs</w:t>
      </w:r>
      <w:r w:rsidR="00F17424" w:rsidRPr="00ED6BFD">
        <w:rPr>
          <w:lang w:val="en-GB"/>
        </w:rPr>
        <w:t xml:space="preserve"> </w:t>
      </w:r>
      <w:r w:rsidR="00A52B34">
        <w:rPr>
          <w:lang w:val="en-GB"/>
        </w:rPr>
        <w:t xml:space="preserve">without emission constraint </w:t>
      </w:r>
      <w:r w:rsidR="00F17424" w:rsidRPr="00ED6BFD">
        <w:rPr>
          <w:lang w:val="en-GB"/>
        </w:rPr>
        <w:t>have already increased by 6</w:t>
      </w:r>
      <w:r w:rsidR="009B29D6">
        <w:rPr>
          <w:lang w:val="en-GB"/>
        </w:rPr>
        <w:t>9</w:t>
      </w:r>
      <w:r w:rsidR="00F17424" w:rsidRPr="00ED6BFD">
        <w:rPr>
          <w:lang w:val="en-GB"/>
        </w:rPr>
        <w:t xml:space="preserve">% within one year. </w:t>
      </w:r>
    </w:p>
    <w:p w14:paraId="5CF04377" w14:textId="77777777" w:rsidR="00925B74" w:rsidRDefault="00925B74" w:rsidP="006F753D">
      <w:pPr>
        <w:rPr>
          <w:lang w:val="en-GB"/>
        </w:rPr>
      </w:pPr>
    </w:p>
    <w:p w14:paraId="08590673" w14:textId="44464E95" w:rsidR="00730E81" w:rsidRDefault="006F753D" w:rsidP="004279B2">
      <w:pPr>
        <w:rPr>
          <w:lang w:val="en-GB"/>
        </w:rPr>
      </w:pPr>
      <w:r>
        <w:rPr>
          <w:lang w:val="en-GB"/>
        </w:rPr>
        <w:t xml:space="preserve">The </w:t>
      </w:r>
      <w:r w:rsidR="00925B74">
        <w:rPr>
          <w:lang w:val="en-GB"/>
        </w:rPr>
        <w:t xml:space="preserve">most significant difference </w:t>
      </w:r>
      <w:r w:rsidR="00ED6BFD" w:rsidRPr="00ED6BFD">
        <w:rPr>
          <w:lang w:val="en-GB"/>
        </w:rPr>
        <w:t xml:space="preserve">between the </w:t>
      </w:r>
      <w:r w:rsidR="00CF08BF">
        <w:rPr>
          <w:lang w:val="en-GB"/>
        </w:rPr>
        <w:t xml:space="preserve">optimisation methods </w:t>
      </w:r>
      <w:r w:rsidR="00925B74">
        <w:rPr>
          <w:lang w:val="en-GB"/>
        </w:rPr>
        <w:t>can be seen in the built size of the solar thermal collector</w:t>
      </w:r>
      <w:r w:rsidR="00ED6BFD">
        <w:rPr>
          <w:lang w:val="en-GB"/>
        </w:rPr>
        <w:t xml:space="preserve">. </w:t>
      </w:r>
      <w:r w:rsidR="00730E81">
        <w:rPr>
          <w:lang w:val="en-GB"/>
        </w:rPr>
        <w:t xml:space="preserve">Under </w:t>
      </w:r>
      <w:r w:rsidR="00CF08BF">
        <w:rPr>
          <w:lang w:val="en-GB"/>
        </w:rPr>
        <w:t xml:space="preserve">the </w:t>
      </w:r>
      <w:r w:rsidR="00730E81" w:rsidRPr="00730E81">
        <w:rPr>
          <w:lang w:val="en-GB"/>
        </w:rPr>
        <w:t>CO</w:t>
      </w:r>
      <w:r w:rsidR="00730E81" w:rsidRPr="00730E81">
        <w:rPr>
          <w:vertAlign w:val="subscript"/>
          <w:lang w:val="en-GB"/>
        </w:rPr>
        <w:t>2</w:t>
      </w:r>
      <w:r w:rsidR="00730E81" w:rsidRPr="00730E81">
        <w:rPr>
          <w:lang w:val="en-GB"/>
        </w:rPr>
        <w:t>-constraint</w:t>
      </w:r>
      <w:r w:rsidR="00CF08BF">
        <w:rPr>
          <w:lang w:val="en-GB"/>
        </w:rPr>
        <w:t>,</w:t>
      </w:r>
      <w:r w:rsidR="00730E81">
        <w:rPr>
          <w:lang w:val="en-GB"/>
        </w:rPr>
        <w:t xml:space="preserve"> the collector area is more than 790 % bigger in </w:t>
      </w:r>
      <w:r w:rsidR="00254993">
        <w:rPr>
          <w:lang w:val="en-GB"/>
        </w:rPr>
        <w:t>each of the regarded</w:t>
      </w:r>
      <w:r w:rsidR="00730E81">
        <w:rPr>
          <w:lang w:val="en-GB"/>
        </w:rPr>
        <w:t xml:space="preserve"> systems that include a solar thermal collector. </w:t>
      </w:r>
      <w:r w:rsidR="00ED6BFD" w:rsidRPr="00730E81">
        <w:rPr>
          <w:lang w:val="en-GB"/>
        </w:rPr>
        <w:t>Th</w:t>
      </w:r>
      <w:r w:rsidR="00925B74" w:rsidRPr="00730E81">
        <w:rPr>
          <w:lang w:val="en-GB"/>
        </w:rPr>
        <w:t>is</w:t>
      </w:r>
      <w:r w:rsidR="00925B74">
        <w:rPr>
          <w:lang w:val="en-GB"/>
        </w:rPr>
        <w:t xml:space="preserve"> effect</w:t>
      </w:r>
      <w:r w:rsidR="00CF08BF">
        <w:rPr>
          <w:lang w:val="en-GB"/>
        </w:rPr>
        <w:t xml:space="preserve"> even</w:t>
      </w:r>
      <w:r w:rsidR="00925B74">
        <w:rPr>
          <w:lang w:val="en-GB"/>
        </w:rPr>
        <w:t xml:space="preserve"> intensifies </w:t>
      </w:r>
      <w:r w:rsidR="00ED6BFD" w:rsidRPr="00ED6BFD">
        <w:rPr>
          <w:lang w:val="en-GB"/>
        </w:rPr>
        <w:t xml:space="preserve">in </w:t>
      </w:r>
      <w:r>
        <w:rPr>
          <w:lang w:val="en-GB"/>
        </w:rPr>
        <w:t>2022</w:t>
      </w:r>
      <w:r w:rsidR="00730E81">
        <w:rPr>
          <w:lang w:val="en-GB"/>
        </w:rPr>
        <w:t xml:space="preserve"> when the collector area is more than 840 % bigger.</w:t>
      </w:r>
      <w:r>
        <w:rPr>
          <w:lang w:val="en-GB"/>
        </w:rPr>
        <w:t xml:space="preserve"> </w:t>
      </w:r>
    </w:p>
    <w:p w14:paraId="5A591190" w14:textId="77777777" w:rsidR="00A50B41" w:rsidRDefault="00A50B41" w:rsidP="004279B2">
      <w:pPr>
        <w:rPr>
          <w:lang w:val="en-GB"/>
        </w:rPr>
      </w:pPr>
    </w:p>
    <w:p w14:paraId="2603AC76" w14:textId="55BA67CD" w:rsidR="00730E81" w:rsidRDefault="006F753D" w:rsidP="004279B2">
      <w:pPr>
        <w:rPr>
          <w:lang w:val="en-GB"/>
        </w:rPr>
      </w:pPr>
      <w:r>
        <w:rPr>
          <w:lang w:val="en-GB"/>
        </w:rPr>
        <w:t>The ranking results</w:t>
      </w:r>
      <w:r w:rsidR="00825A5D">
        <w:rPr>
          <w:lang w:val="en-GB"/>
        </w:rPr>
        <w:t xml:space="preserve"> (Figure 2)</w:t>
      </w:r>
      <w:r w:rsidR="00A9511B">
        <w:rPr>
          <w:lang w:val="en-GB"/>
        </w:rPr>
        <w:t xml:space="preserve"> are aggregated from the three different methods. </w:t>
      </w:r>
      <w:r w:rsidR="00760942">
        <w:rPr>
          <w:lang w:val="en-GB"/>
        </w:rPr>
        <w:t xml:space="preserve">All systems </w:t>
      </w:r>
      <w:r w:rsidR="00A52B34">
        <w:rPr>
          <w:lang w:val="en-GB"/>
        </w:rPr>
        <w:t>including the scenario variants</w:t>
      </w:r>
      <w:r w:rsidR="00760942">
        <w:rPr>
          <w:lang w:val="en-GB"/>
        </w:rPr>
        <w:t xml:space="preserve"> are ranked among each other. </w:t>
      </w:r>
      <w:r w:rsidR="00625431">
        <w:rPr>
          <w:lang w:val="en-GB"/>
        </w:rPr>
        <w:t>Evidently,</w:t>
      </w:r>
      <w:r>
        <w:rPr>
          <w:lang w:val="en-GB"/>
        </w:rPr>
        <w:t xml:space="preserve"> the best rated system</w:t>
      </w:r>
      <w:r w:rsidR="00475F31">
        <w:rPr>
          <w:lang w:val="en-GB"/>
        </w:rPr>
        <w:t xml:space="preserve"> in both prices scenarios</w:t>
      </w:r>
      <w:r>
        <w:rPr>
          <w:lang w:val="en-GB"/>
        </w:rPr>
        <w:t xml:space="preserve"> </w:t>
      </w:r>
      <w:r w:rsidR="00760942">
        <w:rPr>
          <w:lang w:val="en-GB"/>
        </w:rPr>
        <w:t xml:space="preserve">and optimisation objectives </w:t>
      </w:r>
      <w:r>
        <w:rPr>
          <w:lang w:val="en-GB"/>
        </w:rPr>
        <w:t>is the system with the pellet boiler (</w:t>
      </w:r>
      <w:r w:rsidR="008030E9">
        <w:rPr>
          <w:lang w:val="en-GB"/>
        </w:rPr>
        <w:t>S4</w:t>
      </w:r>
      <w:r>
        <w:rPr>
          <w:lang w:val="en-GB"/>
        </w:rPr>
        <w:t>)</w:t>
      </w:r>
      <w:r w:rsidR="00730E81">
        <w:rPr>
          <w:lang w:val="en-GB"/>
        </w:rPr>
        <w:t>.</w:t>
      </w:r>
    </w:p>
    <w:p w14:paraId="6B2CFB10" w14:textId="77777777" w:rsidR="00CD1D9C" w:rsidRPr="004279B2" w:rsidRDefault="00CD1D9C" w:rsidP="004279B2">
      <w:pPr>
        <w:rPr>
          <w:lang w:val="en-GB"/>
        </w:rPr>
      </w:pPr>
    </w:p>
    <w:p w14:paraId="75FBFAF6" w14:textId="064A9978" w:rsidR="00825A5D" w:rsidRPr="00825A5D" w:rsidRDefault="00C13D3E" w:rsidP="00825A5D">
      <w:pPr>
        <w:pStyle w:val="Abbildungsbeschriftung"/>
        <w:rPr>
          <w:lang w:val="en-US"/>
        </w:rPr>
      </w:pPr>
      <w:r>
        <w:rPr>
          <w:noProof/>
        </w:rPr>
        <w:drawing>
          <wp:inline distT="0" distB="0" distL="0" distR="0" wp14:anchorId="647E16B7" wp14:editId="3673748A">
            <wp:extent cx="5756910" cy="3283585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9" b="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A5D" w:rsidRPr="00FC50E8">
        <w:rPr>
          <w:lang w:val="en-GB"/>
        </w:rPr>
        <w:t xml:space="preserve">Figure 2: </w:t>
      </w:r>
      <w:r w:rsidR="00730E81" w:rsidRPr="00FC50E8">
        <w:rPr>
          <w:lang w:val="en-GB"/>
        </w:rPr>
        <w:t>Results of the aggregated ranking</w:t>
      </w:r>
      <w:r w:rsidR="00760942" w:rsidRPr="00FC50E8">
        <w:rPr>
          <w:lang w:val="en-GB"/>
        </w:rPr>
        <w:t xml:space="preserve"> for all calculated heating systems in all scenarios. The score can lie between 0 and 1.</w:t>
      </w:r>
      <w:r w:rsidR="00AF2004" w:rsidRPr="00FC50E8">
        <w:rPr>
          <w:lang w:val="en-GB"/>
        </w:rPr>
        <w:t xml:space="preserve"> The bars are named after the heating system</w:t>
      </w:r>
      <w:r w:rsidR="003D3EAA" w:rsidRPr="00FC50E8">
        <w:rPr>
          <w:lang w:val="en-GB"/>
        </w:rPr>
        <w:t xml:space="preserve"> and</w:t>
      </w:r>
      <w:r w:rsidR="00AF2004" w:rsidRPr="00FC50E8">
        <w:rPr>
          <w:lang w:val="en-GB"/>
        </w:rPr>
        <w:t xml:space="preserve"> the scenario year</w:t>
      </w:r>
      <w:r w:rsidR="00CF08BF" w:rsidRPr="00FC50E8">
        <w:rPr>
          <w:lang w:val="en-GB"/>
        </w:rPr>
        <w:t>,</w:t>
      </w:r>
      <w:r w:rsidR="00AF2004" w:rsidRPr="00FC50E8">
        <w:rPr>
          <w:lang w:val="en-GB"/>
        </w:rPr>
        <w:t xml:space="preserve"> and it is indicated if the CO</w:t>
      </w:r>
      <w:r w:rsidR="00AF2004" w:rsidRPr="00FC50E8">
        <w:rPr>
          <w:vertAlign w:val="subscript"/>
          <w:lang w:val="en-GB"/>
        </w:rPr>
        <w:t>2</w:t>
      </w:r>
      <w:r w:rsidR="00AF2004" w:rsidRPr="00FC50E8">
        <w:rPr>
          <w:lang w:val="en-GB"/>
        </w:rPr>
        <w:t>-emissions were limited.</w:t>
      </w:r>
      <w:r w:rsidR="00FC50E8" w:rsidRPr="00FC50E8">
        <w:rPr>
          <w:lang w:val="en-GB"/>
        </w:rPr>
        <w:t xml:space="preserve"> The colour scheme is geared to the heating system.</w:t>
      </w:r>
      <w:r w:rsidR="00FC50E8">
        <w:rPr>
          <w:lang w:val="en-US"/>
        </w:rPr>
        <w:t xml:space="preserve"> </w:t>
      </w:r>
    </w:p>
    <w:p w14:paraId="5ED7B63D" w14:textId="77777777" w:rsidR="006F753D" w:rsidRDefault="006F753D" w:rsidP="006F753D">
      <w:pPr>
        <w:rPr>
          <w:lang w:val="en-GB"/>
        </w:rPr>
      </w:pPr>
    </w:p>
    <w:p w14:paraId="14771A34" w14:textId="7129CCBB" w:rsidR="00803917" w:rsidRPr="00ED6BFD" w:rsidRDefault="006F753D" w:rsidP="00227125">
      <w:pPr>
        <w:rPr>
          <w:lang w:val="en-GB"/>
        </w:rPr>
      </w:pPr>
      <w:r>
        <w:rPr>
          <w:lang w:val="en-GB"/>
        </w:rPr>
        <w:t xml:space="preserve">The results show that even under increased energy prices, </w:t>
      </w:r>
      <w:r w:rsidR="008030E9">
        <w:rPr>
          <w:lang w:val="en-GB"/>
        </w:rPr>
        <w:t xml:space="preserve">S4 </w:t>
      </w:r>
      <w:r>
        <w:rPr>
          <w:lang w:val="en-GB"/>
        </w:rPr>
        <w:t>has a higher score than the other systems at lower energy prices.</w:t>
      </w:r>
      <w:r w:rsidR="00475F31">
        <w:rPr>
          <w:lang w:val="en-GB"/>
        </w:rPr>
        <w:t xml:space="preserve"> In fact</w:t>
      </w:r>
      <w:r w:rsidR="00E41E64">
        <w:rPr>
          <w:lang w:val="en-GB"/>
        </w:rPr>
        <w:t>,</w:t>
      </w:r>
      <w:r w:rsidR="00475F31">
        <w:rPr>
          <w:lang w:val="en-GB"/>
        </w:rPr>
        <w:t xml:space="preserve"> S4 is the most robust to the price increase under cost and emission criteria. </w:t>
      </w:r>
      <w:r w:rsidR="008F4F02">
        <w:rPr>
          <w:lang w:val="en-GB"/>
        </w:rPr>
        <w:t>Based on these results, utilities can adapt their product strategies.</w:t>
      </w:r>
    </w:p>
    <w:p w14:paraId="383500C7" w14:textId="77777777" w:rsidR="002946B8" w:rsidRPr="00825A5D" w:rsidRDefault="002946B8" w:rsidP="00227125">
      <w:pPr>
        <w:rPr>
          <w:lang w:val="en-US"/>
        </w:rPr>
      </w:pPr>
    </w:p>
    <w:p w14:paraId="646B9B7F" w14:textId="77777777" w:rsidR="005E4D4F" w:rsidRPr="003D3EAA" w:rsidRDefault="005E4D4F" w:rsidP="00A156E4">
      <w:pPr>
        <w:pStyle w:val="Ueberschrift"/>
        <w:rPr>
          <w:lang w:val="en-GB"/>
        </w:rPr>
      </w:pPr>
      <w:bookmarkStart w:id="0" w:name="_Toc26086066"/>
      <w:bookmarkStart w:id="1" w:name="_Toc68418491"/>
      <w:r w:rsidRPr="003D3EAA">
        <w:rPr>
          <w:lang w:val="en-GB"/>
        </w:rPr>
        <w:t>Literatur</w:t>
      </w:r>
      <w:bookmarkEnd w:id="0"/>
      <w:bookmarkEnd w:id="1"/>
      <w:r w:rsidR="00ED6BFD" w:rsidRPr="003D3EAA">
        <w:rPr>
          <w:lang w:val="en-GB"/>
        </w:rPr>
        <w:t>e</w:t>
      </w:r>
    </w:p>
    <w:p w14:paraId="0F3942BD" w14:textId="77777777" w:rsidR="005C389F" w:rsidRPr="005C389F" w:rsidRDefault="00483B87" w:rsidP="005C389F">
      <w:pPr>
        <w:pStyle w:val="berschrift3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5C389F">
        <w:rPr>
          <w:rFonts w:ascii="Arial" w:hAnsi="Arial" w:cs="Arial"/>
          <w:b w:val="0"/>
          <w:bCs w:val="0"/>
          <w:sz w:val="20"/>
          <w:szCs w:val="20"/>
        </w:rPr>
        <w:t>[1]</w:t>
      </w:r>
      <w:r w:rsidR="005C389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D3EAA" w:rsidRPr="005C389F">
        <w:rPr>
          <w:rFonts w:ascii="Arial" w:hAnsi="Arial" w:cs="Arial"/>
          <w:b w:val="0"/>
          <w:bCs w:val="0"/>
          <w:sz w:val="20"/>
          <w:szCs w:val="20"/>
        </w:rPr>
        <w:t xml:space="preserve">Deutscher Bundestag, Textarchiv, </w:t>
      </w:r>
      <w:r w:rsidR="005C389F" w:rsidRPr="005C389F">
        <w:rPr>
          <w:rFonts w:ascii="Arial" w:hAnsi="Arial" w:cs="Arial"/>
          <w:b w:val="0"/>
          <w:bCs w:val="0"/>
          <w:i/>
          <w:iCs/>
          <w:sz w:val="20"/>
          <w:szCs w:val="20"/>
        </w:rPr>
        <w:t>Sachverständige: Wir müssen um jedes Zehntelgrad weniger Erderwärmung kämpfen</w:t>
      </w:r>
      <w:r w:rsidR="005C389F">
        <w:rPr>
          <w:rFonts w:ascii="Arial" w:hAnsi="Arial" w:cs="Arial"/>
          <w:b w:val="0"/>
          <w:bCs w:val="0"/>
          <w:i/>
          <w:iCs/>
          <w:sz w:val="20"/>
          <w:szCs w:val="20"/>
        </w:rPr>
        <w:t>,</w:t>
      </w:r>
      <w:r w:rsidR="005C389F">
        <w:rPr>
          <w:rFonts w:ascii="Arial" w:hAnsi="Arial" w:cs="Arial"/>
          <w:b w:val="0"/>
          <w:bCs w:val="0"/>
          <w:sz w:val="20"/>
          <w:szCs w:val="20"/>
        </w:rPr>
        <w:t xml:space="preserve"> 12.10.22</w:t>
      </w:r>
    </w:p>
    <w:p w14:paraId="22C1F9D8" w14:textId="77777777" w:rsidR="0076486F" w:rsidRDefault="00483B87" w:rsidP="00227125">
      <w:pPr>
        <w:pStyle w:val="Literatur"/>
        <w:rPr>
          <w:i/>
          <w:iCs/>
          <w:lang w:val="en-US"/>
        </w:rPr>
      </w:pPr>
      <w:r w:rsidRPr="0076486F">
        <w:rPr>
          <w:lang w:val="en-US"/>
        </w:rPr>
        <w:t>[2]</w:t>
      </w:r>
      <w:r w:rsidRPr="0076486F">
        <w:rPr>
          <w:lang w:val="en-US"/>
        </w:rPr>
        <w:tab/>
      </w:r>
      <w:r w:rsidR="0076486F" w:rsidRPr="0076486F">
        <w:rPr>
          <w:lang w:val="en-US"/>
        </w:rPr>
        <w:t xml:space="preserve">oemof-developer-group, </w:t>
      </w:r>
      <w:r w:rsidR="0076486F">
        <w:rPr>
          <w:lang w:val="en-US"/>
        </w:rPr>
        <w:t xml:space="preserve">2021, </w:t>
      </w:r>
      <w:hyperlink r:id="rId9" w:history="1">
        <w:r w:rsidR="0076486F" w:rsidRPr="006723A1">
          <w:rPr>
            <w:rStyle w:val="Hyperlink"/>
            <w:i/>
            <w:iCs/>
            <w:lang w:val="en-US"/>
          </w:rPr>
          <w:t>https://oemof-solph.readthedocs.io/en/latest/</w:t>
        </w:r>
      </w:hyperlink>
    </w:p>
    <w:p w14:paraId="069A9B41" w14:textId="77777777" w:rsidR="0076486F" w:rsidRDefault="0076486F" w:rsidP="009A0969">
      <w:pPr>
        <w:autoSpaceDE w:val="0"/>
        <w:autoSpaceDN w:val="0"/>
        <w:adjustRightInd w:val="0"/>
        <w:rPr>
          <w:rFonts w:cs="Arial"/>
          <w:szCs w:val="20"/>
          <w:lang w:val="en-US" w:eastAsia="de-DE"/>
        </w:rPr>
      </w:pPr>
      <w:r w:rsidRPr="0076486F">
        <w:rPr>
          <w:lang w:val="en-US"/>
        </w:rPr>
        <w:t xml:space="preserve">[3] </w:t>
      </w:r>
      <w:r w:rsidRPr="0076486F">
        <w:rPr>
          <w:rFonts w:cs="Arial"/>
          <w:szCs w:val="20"/>
          <w:lang w:val="en-US" w:eastAsia="de-DE"/>
        </w:rPr>
        <w:t>Z</w:t>
      </w:r>
      <w:r w:rsidR="009A0969">
        <w:rPr>
          <w:rFonts w:cs="Arial"/>
          <w:szCs w:val="20"/>
          <w:lang w:val="en-US" w:eastAsia="de-DE"/>
        </w:rPr>
        <w:t xml:space="preserve">hang et al., </w:t>
      </w:r>
      <w:r w:rsidRPr="0076486F">
        <w:rPr>
          <w:rFonts w:cs="Arial"/>
          <w:szCs w:val="20"/>
          <w:lang w:val="en-US" w:eastAsia="de-DE"/>
        </w:rPr>
        <w:t>2019</w:t>
      </w:r>
      <w:r w:rsidR="009A0969">
        <w:rPr>
          <w:rFonts w:cs="Arial"/>
          <w:szCs w:val="20"/>
          <w:lang w:val="en-US" w:eastAsia="de-DE"/>
        </w:rPr>
        <w:t>,</w:t>
      </w:r>
      <w:r w:rsidRPr="0076486F">
        <w:rPr>
          <w:rFonts w:cs="Arial"/>
          <w:szCs w:val="20"/>
          <w:lang w:val="en-US" w:eastAsia="de-DE"/>
        </w:rPr>
        <w:t xml:space="preserve"> </w:t>
      </w:r>
      <w:r w:rsidRPr="009A0969">
        <w:rPr>
          <w:rFonts w:cs="Arial"/>
          <w:i/>
          <w:iCs/>
          <w:szCs w:val="20"/>
          <w:lang w:val="en-US" w:eastAsia="de-DE"/>
        </w:rPr>
        <w:t>Probabilistic multicriteria</w:t>
      </w:r>
      <w:r w:rsidR="009A0969" w:rsidRPr="009A0969">
        <w:rPr>
          <w:rFonts w:cs="Arial"/>
          <w:i/>
          <w:iCs/>
          <w:szCs w:val="20"/>
          <w:lang w:val="en-US" w:eastAsia="de-DE"/>
        </w:rPr>
        <w:t xml:space="preserve"> </w:t>
      </w:r>
      <w:r w:rsidRPr="009A0969">
        <w:rPr>
          <w:rFonts w:cs="Arial"/>
          <w:i/>
          <w:iCs/>
          <w:szCs w:val="20"/>
          <w:lang w:val="en-US" w:eastAsia="de-DE"/>
        </w:rPr>
        <w:t>assessment of renewable micro-generation technologies in households</w:t>
      </w:r>
      <w:r w:rsidR="009A0969">
        <w:rPr>
          <w:rFonts w:cs="Arial"/>
          <w:i/>
          <w:iCs/>
          <w:szCs w:val="20"/>
          <w:lang w:val="en-US" w:eastAsia="de-DE"/>
        </w:rPr>
        <w:t>,</w:t>
      </w:r>
      <w:r w:rsidRPr="0076486F">
        <w:rPr>
          <w:rFonts w:cs="Arial"/>
          <w:szCs w:val="20"/>
          <w:lang w:val="en-US" w:eastAsia="de-DE"/>
        </w:rPr>
        <w:t xml:space="preserve"> </w:t>
      </w:r>
      <w:r w:rsidR="009A0969">
        <w:rPr>
          <w:rFonts w:cs="Arial"/>
          <w:szCs w:val="20"/>
          <w:lang w:val="en-US" w:eastAsia="de-DE"/>
        </w:rPr>
        <w:t xml:space="preserve">In: </w:t>
      </w:r>
      <w:r w:rsidRPr="0076486F">
        <w:rPr>
          <w:rFonts w:cs="Arial"/>
          <w:szCs w:val="20"/>
          <w:lang w:val="en-US" w:eastAsia="de-DE"/>
        </w:rPr>
        <w:t>Journal</w:t>
      </w:r>
      <w:r w:rsidR="009A0969">
        <w:rPr>
          <w:rFonts w:cs="Arial"/>
          <w:szCs w:val="20"/>
          <w:lang w:val="en-US" w:eastAsia="de-DE"/>
        </w:rPr>
        <w:t xml:space="preserve"> </w:t>
      </w:r>
      <w:r w:rsidRPr="0076486F">
        <w:rPr>
          <w:rFonts w:cs="Arial"/>
          <w:szCs w:val="20"/>
          <w:lang w:val="en-US" w:eastAsia="de-DE"/>
        </w:rPr>
        <w:t>of Cleaner Production</w:t>
      </w:r>
      <w:r w:rsidR="009A0969">
        <w:rPr>
          <w:rFonts w:cs="Arial"/>
          <w:szCs w:val="20"/>
          <w:lang w:val="en-US" w:eastAsia="de-DE"/>
        </w:rPr>
        <w:t>,</w:t>
      </w:r>
      <w:r w:rsidRPr="0076486F">
        <w:rPr>
          <w:rFonts w:cs="Arial"/>
          <w:szCs w:val="20"/>
          <w:lang w:val="en-US" w:eastAsia="de-DE"/>
        </w:rPr>
        <w:t xml:space="preserve"> </w:t>
      </w:r>
      <w:r w:rsidR="009A0969">
        <w:rPr>
          <w:rFonts w:cs="Arial"/>
          <w:szCs w:val="20"/>
          <w:lang w:val="en-US" w:eastAsia="de-DE"/>
        </w:rPr>
        <w:t>Volume</w:t>
      </w:r>
      <w:r w:rsidRPr="0076486F">
        <w:rPr>
          <w:rFonts w:cs="Arial"/>
          <w:szCs w:val="20"/>
          <w:lang w:val="en-US" w:eastAsia="de-DE"/>
        </w:rPr>
        <w:t xml:space="preserve"> 212, </w:t>
      </w:r>
      <w:r w:rsidR="009A0969">
        <w:rPr>
          <w:rFonts w:cs="Arial"/>
          <w:szCs w:val="20"/>
          <w:lang w:val="en-US" w:eastAsia="de-DE"/>
        </w:rPr>
        <w:t>p</w:t>
      </w:r>
      <w:r w:rsidRPr="0076486F">
        <w:rPr>
          <w:rFonts w:cs="Arial"/>
          <w:szCs w:val="20"/>
          <w:lang w:val="en-US" w:eastAsia="de-DE"/>
        </w:rPr>
        <w:t>. 582</w:t>
      </w:r>
    </w:p>
    <w:p w14:paraId="7442C089" w14:textId="77777777" w:rsidR="005E4D4F" w:rsidRPr="009A0969" w:rsidRDefault="009A0969" w:rsidP="009A0969">
      <w:pPr>
        <w:autoSpaceDE w:val="0"/>
        <w:autoSpaceDN w:val="0"/>
        <w:adjustRightInd w:val="0"/>
        <w:jc w:val="left"/>
        <w:rPr>
          <w:rFonts w:cs="Arial"/>
          <w:szCs w:val="20"/>
          <w:lang w:val="en-US" w:eastAsia="de-DE"/>
        </w:rPr>
      </w:pPr>
      <w:r>
        <w:rPr>
          <w:rFonts w:cs="Arial"/>
          <w:szCs w:val="20"/>
          <w:lang w:val="en-US" w:eastAsia="de-DE"/>
        </w:rPr>
        <w:t xml:space="preserve">[4] </w:t>
      </w:r>
      <w:r w:rsidRPr="009A0969">
        <w:rPr>
          <w:rFonts w:cs="Arial"/>
          <w:szCs w:val="20"/>
          <w:lang w:val="en-US" w:eastAsia="de-DE"/>
        </w:rPr>
        <w:t>L</w:t>
      </w:r>
      <w:r>
        <w:rPr>
          <w:rFonts w:cs="Arial"/>
          <w:szCs w:val="20"/>
          <w:lang w:val="en-US" w:eastAsia="de-DE"/>
        </w:rPr>
        <w:t xml:space="preserve">azaroiu and Ciupageanu, 2019, </w:t>
      </w:r>
      <w:r w:rsidRPr="009A0969">
        <w:rPr>
          <w:rFonts w:cs="Arial"/>
          <w:i/>
          <w:iCs/>
          <w:szCs w:val="20"/>
          <w:lang w:val="en-US" w:eastAsia="de-DE"/>
        </w:rPr>
        <w:t>Multi-criteria decision making in sustainable renewable</w:t>
      </w:r>
      <w:r>
        <w:rPr>
          <w:rFonts w:cs="Arial"/>
          <w:i/>
          <w:iCs/>
          <w:szCs w:val="20"/>
          <w:lang w:val="en-US" w:eastAsia="de-DE"/>
        </w:rPr>
        <w:t xml:space="preserve"> </w:t>
      </w:r>
      <w:r w:rsidRPr="009A0969">
        <w:rPr>
          <w:rFonts w:cs="Arial"/>
          <w:i/>
          <w:iCs/>
          <w:szCs w:val="20"/>
          <w:lang w:val="en-US" w:eastAsia="de-DE"/>
        </w:rPr>
        <w:t>energy systems</w:t>
      </w:r>
      <w:r w:rsidRPr="009A0969">
        <w:rPr>
          <w:rFonts w:cs="Arial"/>
          <w:szCs w:val="20"/>
          <w:lang w:val="en-US" w:eastAsia="de-DE"/>
        </w:rPr>
        <w:t>. In: 19th International Multidisciplinary Scienti</w:t>
      </w:r>
      <w:r>
        <w:rPr>
          <w:rFonts w:cs="Arial"/>
          <w:szCs w:val="20"/>
          <w:lang w:val="en-US" w:eastAsia="de-DE"/>
        </w:rPr>
        <w:t>fi</w:t>
      </w:r>
      <w:r w:rsidRPr="009A0969">
        <w:rPr>
          <w:rFonts w:cs="Arial"/>
          <w:szCs w:val="20"/>
          <w:lang w:val="en-US" w:eastAsia="de-DE"/>
        </w:rPr>
        <w:t>c GeoConference Proceedings</w:t>
      </w:r>
      <w:r>
        <w:rPr>
          <w:rFonts w:cs="Arial"/>
          <w:szCs w:val="20"/>
          <w:lang w:val="en-US" w:eastAsia="de-DE"/>
        </w:rPr>
        <w:t>,</w:t>
      </w:r>
      <w:r w:rsidRPr="009A0969">
        <w:rPr>
          <w:rFonts w:cs="Arial"/>
          <w:szCs w:val="20"/>
          <w:lang w:val="en-US" w:eastAsia="de-DE"/>
        </w:rPr>
        <w:t xml:space="preserve"> </w:t>
      </w:r>
      <w:r>
        <w:rPr>
          <w:rFonts w:cs="Arial"/>
          <w:szCs w:val="20"/>
          <w:lang w:val="en-US" w:eastAsia="de-DE"/>
        </w:rPr>
        <w:t xml:space="preserve">Volume 19, Issue4.1, Part A, </w:t>
      </w:r>
      <w:r w:rsidRPr="009A0969">
        <w:rPr>
          <w:rFonts w:cs="Arial"/>
          <w:szCs w:val="20"/>
          <w:lang w:val="en-US" w:eastAsia="de-DE"/>
        </w:rPr>
        <w:t>doi: 10.5593/sgem2019/4.1/S17.042</w:t>
      </w:r>
    </w:p>
    <w:sectPr w:rsidR="005E4D4F" w:rsidRPr="009A09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15D4" w14:textId="77777777" w:rsidR="00B93E95" w:rsidRDefault="00B93E95">
      <w:r>
        <w:separator/>
      </w:r>
    </w:p>
  </w:endnote>
  <w:endnote w:type="continuationSeparator" w:id="0">
    <w:p w14:paraId="5D2792D5" w14:textId="77777777" w:rsidR="00B93E95" w:rsidRDefault="00B9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D544" w14:textId="77777777" w:rsidR="00B93E95" w:rsidRDefault="00B93E95">
      <w:r>
        <w:separator/>
      </w:r>
    </w:p>
  </w:footnote>
  <w:footnote w:type="continuationSeparator" w:id="0">
    <w:p w14:paraId="1D403FBD" w14:textId="77777777" w:rsidR="00B93E95" w:rsidRDefault="00B93E95">
      <w:r>
        <w:continuationSeparator/>
      </w:r>
    </w:p>
  </w:footnote>
  <w:footnote w:id="1">
    <w:p w14:paraId="4A817EC4" w14:textId="77777777" w:rsidR="004C1BFF" w:rsidRPr="00C77356" w:rsidRDefault="004C1BFF" w:rsidP="009E770A">
      <w:pPr>
        <w:rPr>
          <w:sz w:val="16"/>
          <w:szCs w:val="20"/>
        </w:rPr>
      </w:pPr>
      <w:r w:rsidRPr="00A115D2">
        <w:rPr>
          <w:rStyle w:val="Funotenzeichen"/>
        </w:rPr>
        <w:footnoteRef/>
      </w:r>
      <w:r w:rsidR="009E770A">
        <w:rPr>
          <w:sz w:val="16"/>
          <w:szCs w:val="20"/>
        </w:rPr>
        <w:t xml:space="preserve"> </w:t>
      </w:r>
      <w:r w:rsidRPr="00C77356">
        <w:rPr>
          <w:sz w:val="16"/>
          <w:szCs w:val="20"/>
        </w:rPr>
        <w:t xml:space="preserve">Jungautorin: Osterfelder Str. 3 46047 Oberhausen Germany, +49-208-8598-1631, </w:t>
      </w:r>
      <w:hyperlink r:id="rId1" w:history="1">
        <w:r w:rsidRPr="00C77356">
          <w:rPr>
            <w:rStyle w:val="Hyperlink"/>
            <w:sz w:val="16"/>
            <w:szCs w:val="20"/>
          </w:rPr>
          <w:t>jana.schneeloch@umsicht.fraunhofer.de</w:t>
        </w:r>
      </w:hyperlink>
    </w:p>
  </w:footnote>
  <w:footnote w:id="2">
    <w:p w14:paraId="64E90C3A" w14:textId="6EA1A516" w:rsidR="004C1BFF" w:rsidRPr="00FB69AE" w:rsidRDefault="004C1BFF" w:rsidP="009E770A">
      <w:r w:rsidRPr="00C77356">
        <w:rPr>
          <w:rStyle w:val="Funotenzeichen"/>
          <w:sz w:val="16"/>
          <w:szCs w:val="20"/>
        </w:rPr>
        <w:footnoteRef/>
      </w:r>
      <w:r w:rsidR="009E770A">
        <w:rPr>
          <w:sz w:val="16"/>
          <w:szCs w:val="20"/>
        </w:rPr>
        <w:t xml:space="preserve"> </w:t>
      </w:r>
      <w:r w:rsidRPr="00C77356">
        <w:rPr>
          <w:sz w:val="16"/>
          <w:szCs w:val="20"/>
        </w:rPr>
        <w:t>Jungautorin: Osterfelder Str. 3 46047 Oberhausen Germany, +49-208-8598-</w:t>
      </w:r>
      <w:r w:rsidR="009B29D6">
        <w:rPr>
          <w:sz w:val="16"/>
          <w:szCs w:val="20"/>
        </w:rPr>
        <w:t>0</w:t>
      </w:r>
      <w:r w:rsidRPr="00C77356">
        <w:rPr>
          <w:sz w:val="16"/>
          <w:szCs w:val="20"/>
        </w:rPr>
        <w:t xml:space="preserve">, </w:t>
      </w:r>
      <w:hyperlink r:id="rId2" w:history="1">
        <w:r w:rsidRPr="00C77356">
          <w:rPr>
            <w:rStyle w:val="Hyperlink"/>
            <w:sz w:val="16"/>
            <w:szCs w:val="20"/>
          </w:rPr>
          <w:t>lena.rosin@umsicht.fraunhofer.de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411"/>
    <w:multiLevelType w:val="singleLevel"/>
    <w:tmpl w:val="84E6FDAC"/>
    <w:lvl w:ilvl="0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  <w:szCs w:val="24"/>
      </w:rPr>
    </w:lvl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F36C7"/>
    <w:multiLevelType w:val="hybridMultilevel"/>
    <w:tmpl w:val="530ED652"/>
    <w:lvl w:ilvl="0" w:tplc="4C167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67142"/>
    <w:multiLevelType w:val="hybridMultilevel"/>
    <w:tmpl w:val="D8D84DBC"/>
    <w:lvl w:ilvl="0" w:tplc="B0009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5967"/>
    <w:multiLevelType w:val="multilevel"/>
    <w:tmpl w:val="0978BA90"/>
    <w:numStyleLink w:val="Aufzhlung"/>
  </w:abstractNum>
  <w:abstractNum w:abstractNumId="5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4954388">
    <w:abstractNumId w:val="1"/>
  </w:num>
  <w:num w:numId="2" w16cid:durableId="914628347">
    <w:abstractNumId w:val="5"/>
  </w:num>
  <w:num w:numId="3" w16cid:durableId="899487925">
    <w:abstractNumId w:val="4"/>
  </w:num>
  <w:num w:numId="4" w16cid:durableId="15734431">
    <w:abstractNumId w:val="0"/>
  </w:num>
  <w:num w:numId="5" w16cid:durableId="170143645">
    <w:abstractNumId w:val="2"/>
  </w:num>
  <w:num w:numId="6" w16cid:durableId="1552306445">
    <w:abstractNumId w:val="0"/>
    <w:lvlOverride w:ilvl="0">
      <w:startOverride w:val="1"/>
    </w:lvlOverride>
  </w:num>
  <w:num w:numId="7" w16cid:durableId="637997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010E92"/>
    <w:rsid w:val="0001386B"/>
    <w:rsid w:val="00030C40"/>
    <w:rsid w:val="00037E3C"/>
    <w:rsid w:val="00081960"/>
    <w:rsid w:val="00094CFF"/>
    <w:rsid w:val="000E357F"/>
    <w:rsid w:val="00134899"/>
    <w:rsid w:val="001418B1"/>
    <w:rsid w:val="002014D3"/>
    <w:rsid w:val="00227125"/>
    <w:rsid w:val="00236C8F"/>
    <w:rsid w:val="00254993"/>
    <w:rsid w:val="00262FD5"/>
    <w:rsid w:val="002675DF"/>
    <w:rsid w:val="002946B8"/>
    <w:rsid w:val="00335E63"/>
    <w:rsid w:val="00341D1F"/>
    <w:rsid w:val="00350F98"/>
    <w:rsid w:val="00375CA1"/>
    <w:rsid w:val="003A4469"/>
    <w:rsid w:val="003B1096"/>
    <w:rsid w:val="003B676F"/>
    <w:rsid w:val="003C28FE"/>
    <w:rsid w:val="003D1FD8"/>
    <w:rsid w:val="003D3EAA"/>
    <w:rsid w:val="003F0E53"/>
    <w:rsid w:val="004279B2"/>
    <w:rsid w:val="00475F31"/>
    <w:rsid w:val="00483B87"/>
    <w:rsid w:val="004B1624"/>
    <w:rsid w:val="004B458C"/>
    <w:rsid w:val="004C1BFF"/>
    <w:rsid w:val="004E6F83"/>
    <w:rsid w:val="004F12D0"/>
    <w:rsid w:val="004F67BB"/>
    <w:rsid w:val="0055754B"/>
    <w:rsid w:val="005848EF"/>
    <w:rsid w:val="00590A00"/>
    <w:rsid w:val="005B1ADB"/>
    <w:rsid w:val="005C389F"/>
    <w:rsid w:val="005E4D4F"/>
    <w:rsid w:val="006053F3"/>
    <w:rsid w:val="00625431"/>
    <w:rsid w:val="00667CE8"/>
    <w:rsid w:val="006768B5"/>
    <w:rsid w:val="00680F6E"/>
    <w:rsid w:val="006F753D"/>
    <w:rsid w:val="0071481F"/>
    <w:rsid w:val="00730E81"/>
    <w:rsid w:val="007378C8"/>
    <w:rsid w:val="00741EC0"/>
    <w:rsid w:val="00760942"/>
    <w:rsid w:val="0076486F"/>
    <w:rsid w:val="007B2EE5"/>
    <w:rsid w:val="008030E9"/>
    <w:rsid w:val="00803917"/>
    <w:rsid w:val="00813EB3"/>
    <w:rsid w:val="00821475"/>
    <w:rsid w:val="00825A5D"/>
    <w:rsid w:val="00831E95"/>
    <w:rsid w:val="00846822"/>
    <w:rsid w:val="008531CC"/>
    <w:rsid w:val="008F4F02"/>
    <w:rsid w:val="00925B74"/>
    <w:rsid w:val="00933A94"/>
    <w:rsid w:val="009410D4"/>
    <w:rsid w:val="00980281"/>
    <w:rsid w:val="009A0969"/>
    <w:rsid w:val="009B29D6"/>
    <w:rsid w:val="009E770A"/>
    <w:rsid w:val="009F28AE"/>
    <w:rsid w:val="009F3A99"/>
    <w:rsid w:val="00A07737"/>
    <w:rsid w:val="00A156E4"/>
    <w:rsid w:val="00A50B41"/>
    <w:rsid w:val="00A52B34"/>
    <w:rsid w:val="00A6148D"/>
    <w:rsid w:val="00A9511B"/>
    <w:rsid w:val="00AF2004"/>
    <w:rsid w:val="00B15E54"/>
    <w:rsid w:val="00B26424"/>
    <w:rsid w:val="00B554A5"/>
    <w:rsid w:val="00B75348"/>
    <w:rsid w:val="00B92F49"/>
    <w:rsid w:val="00B93E95"/>
    <w:rsid w:val="00BA3299"/>
    <w:rsid w:val="00BB51B5"/>
    <w:rsid w:val="00BE1576"/>
    <w:rsid w:val="00BF05FA"/>
    <w:rsid w:val="00C13D3E"/>
    <w:rsid w:val="00C6123D"/>
    <w:rsid w:val="00C66AD3"/>
    <w:rsid w:val="00C77356"/>
    <w:rsid w:val="00CD1D9C"/>
    <w:rsid w:val="00CE1A70"/>
    <w:rsid w:val="00CE5B7E"/>
    <w:rsid w:val="00CF08BF"/>
    <w:rsid w:val="00CF2A7C"/>
    <w:rsid w:val="00D27923"/>
    <w:rsid w:val="00D53E86"/>
    <w:rsid w:val="00D70A68"/>
    <w:rsid w:val="00D736F8"/>
    <w:rsid w:val="00D763C6"/>
    <w:rsid w:val="00E031A1"/>
    <w:rsid w:val="00E135A7"/>
    <w:rsid w:val="00E41E64"/>
    <w:rsid w:val="00E520E6"/>
    <w:rsid w:val="00E62222"/>
    <w:rsid w:val="00ED6BFD"/>
    <w:rsid w:val="00EE00C0"/>
    <w:rsid w:val="00EE4465"/>
    <w:rsid w:val="00F17424"/>
    <w:rsid w:val="00FB69AE"/>
    <w:rsid w:val="00FC50E8"/>
    <w:rsid w:val="00FD5D56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82F280"/>
  <w15:chartTrackingRefBased/>
  <w15:docId w15:val="{408A6398-6929-465F-A98D-F981F78A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paragraph" w:styleId="berschrift3">
    <w:name w:val="heading 3"/>
    <w:basedOn w:val="Standard"/>
    <w:link w:val="berschrift3Zchn"/>
    <w:uiPriority w:val="9"/>
    <w:qFormat/>
    <w:rsid w:val="005C389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styleId="Hyperlink">
    <w:name w:val="Hyperlink"/>
    <w:uiPriority w:val="99"/>
    <w:unhideWhenUsed/>
    <w:rsid w:val="004C1BFF"/>
    <w:rPr>
      <w:color w:val="0563C1"/>
      <w:u w:val="singl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character" w:styleId="NichtaufgelsteErwhnung">
    <w:name w:val="Unresolved Mention"/>
    <w:uiPriority w:val="99"/>
    <w:semiHidden/>
    <w:unhideWhenUsed/>
    <w:rsid w:val="004C1BF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B1096"/>
    <w:rPr>
      <w:rFonts w:ascii="Arial" w:hAnsi="Arial"/>
      <w:szCs w:val="24"/>
      <w:lang w:eastAsia="ko-KR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D279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27923"/>
    <w:rPr>
      <w:szCs w:val="20"/>
    </w:rPr>
  </w:style>
  <w:style w:type="character" w:customStyle="1" w:styleId="KommentartextZchn">
    <w:name w:val="Kommentartext Zchn"/>
    <w:link w:val="Kommentartext"/>
    <w:uiPriority w:val="99"/>
    <w:rsid w:val="00D27923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792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27923"/>
    <w:rPr>
      <w:rFonts w:ascii="Arial" w:hAnsi="Arial"/>
      <w:b/>
      <w:bCs/>
      <w:lang w:eastAsia="ko-KR"/>
    </w:rPr>
  </w:style>
  <w:style w:type="paragraph" w:styleId="Listenabsatz">
    <w:name w:val="List Paragraph"/>
    <w:basedOn w:val="Standard"/>
    <w:uiPriority w:val="34"/>
    <w:qFormat/>
    <w:rsid w:val="00933A94"/>
    <w:pPr>
      <w:numPr>
        <w:numId w:val="4"/>
      </w:numPr>
    </w:pPr>
  </w:style>
  <w:style w:type="character" w:customStyle="1" w:styleId="berschrift3Zchn">
    <w:name w:val="Überschrift 3 Zchn"/>
    <w:link w:val="berschrift3"/>
    <w:uiPriority w:val="9"/>
    <w:rsid w:val="005C389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emof-solph.readthedocs.io/en/latest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ena.rosin@umsicht.fraunhofer.de" TargetMode="External"/><Relationship Id="rId1" Type="http://schemas.openxmlformats.org/officeDocument/2006/relationships/hyperlink" Target="mailto:jana.schneeloch@umsicht.fraunhof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4409</CharactersWithSpaces>
  <SharedDoc>false</SharedDoc>
  <HLinks>
    <vt:vector size="18" baseType="variant"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https://oemof-solph.readthedocs.io/en/latest/</vt:lpwstr>
      </vt:variant>
      <vt:variant>
        <vt:lpwstr/>
      </vt:variant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mailto:lena.rosin@umsicht.fraunhofer.de</vt:lpwstr>
      </vt:variant>
      <vt:variant>
        <vt:lpwstr/>
      </vt:variant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mailto:jana.schneeloch@umsicht.fraunhofer.de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Schneeloch, Jana</cp:lastModifiedBy>
  <cp:revision>2</cp:revision>
  <cp:lastPrinted>2022-11-14T17:30:00Z</cp:lastPrinted>
  <dcterms:created xsi:type="dcterms:W3CDTF">2022-11-14T17:34:00Z</dcterms:created>
  <dcterms:modified xsi:type="dcterms:W3CDTF">2022-11-14T17:34:00Z</dcterms:modified>
</cp:coreProperties>
</file>